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50D" w:rsidRDefault="00B6150D" w:rsidP="00B6150D">
      <w:pPr>
        <w:pStyle w:val="a9"/>
        <w:spacing w:after="200"/>
        <w:ind w:left="0" w:right="0"/>
        <w:rPr>
          <w:b/>
          <w:bCs/>
          <w:sz w:val="28"/>
          <w:szCs w:val="28"/>
          <w:lang w:val="en-US"/>
        </w:rPr>
      </w:pPr>
      <w:bookmarkStart w:id="0" w:name="_Hlk99527320"/>
      <w:bookmarkEnd w:id="0"/>
      <w:r w:rsidRPr="007C78E8">
        <w:rPr>
          <w:b/>
          <w:bCs/>
          <w:sz w:val="28"/>
          <w:szCs w:val="28"/>
          <w:highlight w:val="yellow"/>
          <w:lang w:val="en-US"/>
        </w:rPr>
        <w:t>Article`s sample</w:t>
      </w:r>
    </w:p>
    <w:p w:rsidR="00E92E2C" w:rsidRPr="003B6991" w:rsidRDefault="00E92E2C" w:rsidP="00E92E2C">
      <w:pPr>
        <w:pStyle w:val="ac"/>
        <w:jc w:val="center"/>
        <w:rPr>
          <w:i/>
          <w:sz w:val="22"/>
          <w:szCs w:val="22"/>
          <w:lang w:val="en-US"/>
        </w:rPr>
      </w:pPr>
      <w:r w:rsidRPr="00FE1453">
        <w:rPr>
          <w:sz w:val="20"/>
          <w:lang w:val="en-US"/>
        </w:rPr>
        <w:t xml:space="preserve">Received: </w:t>
      </w:r>
      <w:r>
        <w:rPr>
          <w:sz w:val="20"/>
          <w:lang w:val="en-US"/>
        </w:rPr>
        <w:t>28</w:t>
      </w:r>
      <w:r w:rsidRPr="00FE1453">
        <w:rPr>
          <w:sz w:val="20"/>
          <w:lang w:val="en-US"/>
        </w:rPr>
        <w:t xml:space="preserve"> </w:t>
      </w:r>
      <w:r>
        <w:rPr>
          <w:sz w:val="20"/>
          <w:lang w:val="en-US"/>
        </w:rPr>
        <w:t>February</w:t>
      </w:r>
      <w:r w:rsidRPr="00FE1453">
        <w:rPr>
          <w:sz w:val="20"/>
          <w:lang w:val="en-US"/>
        </w:rPr>
        <w:t xml:space="preserve"> 202</w:t>
      </w:r>
      <w:r w:rsidR="003B6991" w:rsidRPr="003B6991">
        <w:rPr>
          <w:sz w:val="20"/>
          <w:lang w:val="en-US"/>
        </w:rPr>
        <w:t>3</w:t>
      </w:r>
      <w:r w:rsidRPr="00FE1453">
        <w:rPr>
          <w:sz w:val="20"/>
          <w:lang w:val="en-US"/>
        </w:rPr>
        <w:t xml:space="preserve"> ǀ</w:t>
      </w:r>
      <w:r w:rsidRPr="00FE1453">
        <w:rPr>
          <w:sz w:val="20"/>
          <w:lang w:val="kk-KZ"/>
        </w:rPr>
        <w:t xml:space="preserve"> </w:t>
      </w:r>
      <w:r>
        <w:rPr>
          <w:sz w:val="20"/>
          <w:lang w:val="en-US"/>
        </w:rPr>
        <w:t>Revised: 30 March 202</w:t>
      </w:r>
      <w:r w:rsidR="003B6991" w:rsidRPr="003B6991">
        <w:rPr>
          <w:sz w:val="20"/>
          <w:lang w:val="en-US"/>
        </w:rPr>
        <w:t>3</w:t>
      </w:r>
      <w:r>
        <w:rPr>
          <w:sz w:val="20"/>
          <w:lang w:val="en-US"/>
        </w:rPr>
        <w:t xml:space="preserve"> ǀ Accepted: 19</w:t>
      </w:r>
      <w:r w:rsidRPr="00FE1453">
        <w:rPr>
          <w:sz w:val="20"/>
          <w:lang w:val="en-US"/>
        </w:rPr>
        <w:t xml:space="preserve"> April 202</w:t>
      </w:r>
      <w:r w:rsidR="003B6991" w:rsidRPr="003B6991">
        <w:rPr>
          <w:sz w:val="20"/>
          <w:lang w:val="en-US"/>
        </w:rPr>
        <w:t>3</w:t>
      </w:r>
      <w:r w:rsidRPr="00FE1453">
        <w:rPr>
          <w:sz w:val="20"/>
          <w:lang w:val="en-US"/>
        </w:rPr>
        <w:t xml:space="preserve"> ǀ Published online: ___April 202</w:t>
      </w:r>
      <w:r w:rsidR="003B6991" w:rsidRPr="003B6991">
        <w:rPr>
          <w:sz w:val="20"/>
          <w:lang w:val="en-US"/>
        </w:rPr>
        <w:t>3</w:t>
      </w:r>
    </w:p>
    <w:p w:rsidR="00536EFA" w:rsidRPr="00E92E2C" w:rsidRDefault="00C76484" w:rsidP="00536EFA">
      <w:pPr>
        <w:pStyle w:val="ac"/>
        <w:spacing w:after="0"/>
        <w:rPr>
          <w:lang w:val="en-US"/>
        </w:rPr>
      </w:pPr>
      <w:r w:rsidRPr="00EA1CFB">
        <w:rPr>
          <w:lang w:val="en-US"/>
        </w:rPr>
        <w:t>UDC</w:t>
      </w:r>
      <w:r w:rsidRPr="00E92E2C">
        <w:rPr>
          <w:lang w:val="en-US"/>
        </w:rPr>
        <w:t xml:space="preserve"> 544.42+519.242.7</w:t>
      </w:r>
      <w:r w:rsidR="00536EFA" w:rsidRPr="00E92E2C">
        <w:rPr>
          <w:lang w:val="en-US"/>
        </w:rPr>
        <w:tab/>
      </w:r>
      <w:r w:rsidR="00536EFA" w:rsidRPr="00E92E2C">
        <w:rPr>
          <w:lang w:val="en-US"/>
        </w:rPr>
        <w:tab/>
      </w:r>
      <w:r w:rsidR="00536EFA" w:rsidRPr="00E92E2C">
        <w:rPr>
          <w:lang w:val="en-US"/>
        </w:rPr>
        <w:tab/>
      </w:r>
      <w:r w:rsidR="00536EFA" w:rsidRPr="00E92E2C">
        <w:rPr>
          <w:lang w:val="en-US"/>
        </w:rPr>
        <w:tab/>
      </w:r>
      <w:r w:rsidR="00536EFA" w:rsidRPr="00E92E2C">
        <w:rPr>
          <w:lang w:val="en-US"/>
        </w:rPr>
        <w:tab/>
      </w:r>
      <w:r w:rsidR="00536EFA" w:rsidRPr="00E92E2C">
        <w:rPr>
          <w:lang w:val="en-US"/>
        </w:rPr>
        <w:tab/>
      </w:r>
      <w:r w:rsidR="00536EFA" w:rsidRPr="00E92E2C">
        <w:rPr>
          <w:lang w:val="en-US"/>
        </w:rPr>
        <w:tab/>
      </w:r>
      <w:hyperlink r:id="rId8" w:history="1">
        <w:r w:rsidR="003B6991" w:rsidRPr="00471081">
          <w:rPr>
            <w:rStyle w:val="afc"/>
            <w:lang w:val="en-US"/>
          </w:rPr>
          <w:t>https://doi.org/10.31489/2023Ch1/??-??</w:t>
        </w:r>
      </w:hyperlink>
    </w:p>
    <w:p w:rsidR="00536EFA" w:rsidRPr="00536EFA" w:rsidRDefault="00536EFA" w:rsidP="00536EFA">
      <w:pPr>
        <w:pStyle w:val="ac"/>
        <w:spacing w:after="0"/>
        <w:ind w:left="6480"/>
        <w:rPr>
          <w:lang w:val="en-US"/>
        </w:rPr>
      </w:pPr>
      <w:r>
        <w:rPr>
          <w:lang w:val="en-US"/>
        </w:rPr>
        <w:t>DOI will be given by the publisher.</w:t>
      </w:r>
    </w:p>
    <w:p w:rsidR="00C76484" w:rsidRPr="00536EFA" w:rsidRDefault="00C76484" w:rsidP="00C76484">
      <w:pPr>
        <w:pStyle w:val="ac"/>
        <w:rPr>
          <w:lang w:val="en-US"/>
        </w:rPr>
      </w:pPr>
    </w:p>
    <w:p w:rsidR="00C76484" w:rsidRPr="00536EFA" w:rsidRDefault="00C76484" w:rsidP="00C76484">
      <w:pPr>
        <w:pStyle w:val="ab"/>
        <w:rPr>
          <w:vertAlign w:val="superscript"/>
          <w:lang w:val="en-US"/>
        </w:rPr>
      </w:pPr>
      <w:r>
        <w:rPr>
          <w:lang w:val="en-US"/>
        </w:rPr>
        <w:t>A</w:t>
      </w:r>
      <w:r w:rsidRPr="00536EFA">
        <w:rPr>
          <w:lang w:val="en-US"/>
        </w:rPr>
        <w:t>.</w:t>
      </w:r>
      <w:r>
        <w:rPr>
          <w:lang w:val="en-US"/>
        </w:rPr>
        <w:t>A</w:t>
      </w:r>
      <w:r w:rsidRPr="00536EFA">
        <w:rPr>
          <w:lang w:val="en-US"/>
        </w:rPr>
        <w:t xml:space="preserve">. </w:t>
      </w:r>
      <w:r>
        <w:rPr>
          <w:lang w:val="en-US"/>
        </w:rPr>
        <w:t>I</w:t>
      </w:r>
      <w:r w:rsidR="000670AC">
        <w:rPr>
          <w:lang w:val="en-US"/>
        </w:rPr>
        <w:t>m</w:t>
      </w:r>
      <w:r>
        <w:rPr>
          <w:lang w:val="en-US"/>
        </w:rPr>
        <w:t>anov</w:t>
      </w:r>
      <w:r w:rsidR="000670AC" w:rsidRPr="00536EFA">
        <w:rPr>
          <w:vertAlign w:val="superscript"/>
          <w:lang w:val="en-US"/>
        </w:rPr>
        <w:t>1</w:t>
      </w:r>
      <w:r w:rsidR="006F551F" w:rsidRPr="006F551F">
        <w:rPr>
          <w:noProof/>
          <w:vertAlign w:val="superscript"/>
        </w:rPr>
        <w:drawing>
          <wp:inline distT="0" distB="0" distL="0" distR="0">
            <wp:extent cx="137459" cy="137459"/>
            <wp:effectExtent l="19050" t="0" r="0" b="0"/>
            <wp:docPr id="4" name="Рисунок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ORCID_iD.svg.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391" cy="137391"/>
                    </a:xfrm>
                    <a:prstGeom prst="rect">
                      <a:avLst/>
                    </a:prstGeom>
                  </pic:spPr>
                </pic:pic>
              </a:graphicData>
            </a:graphic>
          </wp:inline>
        </w:drawing>
      </w:r>
      <w:r w:rsidRPr="00536EFA">
        <w:rPr>
          <w:lang w:val="en-US"/>
        </w:rPr>
        <w:t xml:space="preserve">, </w:t>
      </w:r>
      <w:r w:rsidR="000670AC">
        <w:rPr>
          <w:lang w:val="en-US"/>
        </w:rPr>
        <w:t>B</w:t>
      </w:r>
      <w:r w:rsidRPr="00536EFA">
        <w:rPr>
          <w:lang w:val="en-US"/>
        </w:rPr>
        <w:t>.</w:t>
      </w:r>
      <w:r w:rsidR="000670AC">
        <w:rPr>
          <w:lang w:val="en-US"/>
        </w:rPr>
        <w:t>B</w:t>
      </w:r>
      <w:r w:rsidRPr="00536EFA">
        <w:rPr>
          <w:lang w:val="en-US"/>
        </w:rPr>
        <w:t xml:space="preserve">. </w:t>
      </w:r>
      <w:r>
        <w:rPr>
          <w:lang w:val="en-US"/>
        </w:rPr>
        <w:t>Petrov</w:t>
      </w:r>
      <w:r w:rsidR="000670AC" w:rsidRPr="00536EFA">
        <w:rPr>
          <w:vertAlign w:val="superscript"/>
          <w:lang w:val="en-US"/>
        </w:rPr>
        <w:t>2</w:t>
      </w:r>
      <w:r w:rsidR="00536EFA" w:rsidRPr="00536EFA">
        <w:rPr>
          <w:vertAlign w:val="superscript"/>
          <w:lang w:val="en-US"/>
        </w:rPr>
        <w:t>*</w:t>
      </w:r>
      <w:r w:rsidR="006F551F" w:rsidRPr="006F551F">
        <w:rPr>
          <w:noProof/>
          <w:vertAlign w:val="superscript"/>
        </w:rPr>
        <w:drawing>
          <wp:inline distT="0" distB="0" distL="0" distR="0">
            <wp:extent cx="137459" cy="137459"/>
            <wp:effectExtent l="19050" t="0" r="0" b="0"/>
            <wp:docPr id="3" name="Рисунок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ORCID_iD.svg.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391" cy="137391"/>
                    </a:xfrm>
                    <a:prstGeom prst="rect">
                      <a:avLst/>
                    </a:prstGeom>
                  </pic:spPr>
                </pic:pic>
              </a:graphicData>
            </a:graphic>
          </wp:inline>
        </w:drawing>
      </w:r>
      <w:r w:rsidR="00AF3834" w:rsidRPr="00536EFA">
        <w:rPr>
          <w:lang w:val="en-US"/>
        </w:rPr>
        <w:t xml:space="preserve">, </w:t>
      </w:r>
      <w:r w:rsidR="0026556C">
        <w:rPr>
          <w:lang w:val="en-US"/>
        </w:rPr>
        <w:t>M</w:t>
      </w:r>
      <w:r w:rsidR="0026556C" w:rsidRPr="00536EFA">
        <w:rPr>
          <w:lang w:val="en-US"/>
        </w:rPr>
        <w:t>.</w:t>
      </w:r>
      <w:r w:rsidR="0026556C">
        <w:rPr>
          <w:lang w:val="en-US"/>
        </w:rPr>
        <w:t>M</w:t>
      </w:r>
      <w:r w:rsidR="0026556C" w:rsidRPr="00536EFA">
        <w:rPr>
          <w:lang w:val="en-US"/>
        </w:rPr>
        <w:t xml:space="preserve">. </w:t>
      </w:r>
      <w:r w:rsidR="0026556C">
        <w:rPr>
          <w:lang w:val="en-US"/>
        </w:rPr>
        <w:t>Fadov</w:t>
      </w:r>
      <w:r w:rsidR="00AF3834" w:rsidRPr="00536EFA">
        <w:rPr>
          <w:vertAlign w:val="superscript"/>
          <w:lang w:val="en-US"/>
        </w:rPr>
        <w:t>2</w:t>
      </w:r>
      <w:r w:rsidR="006F551F" w:rsidRPr="006F551F">
        <w:rPr>
          <w:noProof/>
          <w:vertAlign w:val="superscript"/>
        </w:rPr>
        <w:drawing>
          <wp:inline distT="0" distB="0" distL="0" distR="0">
            <wp:extent cx="137459" cy="137459"/>
            <wp:effectExtent l="19050" t="0" r="0" b="0"/>
            <wp:docPr id="5" name="Рисунок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ORCID_iD.svg.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391" cy="137391"/>
                    </a:xfrm>
                    <a:prstGeom prst="rect">
                      <a:avLst/>
                    </a:prstGeom>
                  </pic:spPr>
                </pic:pic>
              </a:graphicData>
            </a:graphic>
          </wp:inline>
        </w:drawing>
      </w:r>
      <w:r w:rsidR="00AF3834" w:rsidRPr="00536EFA">
        <w:rPr>
          <w:lang w:val="en-US"/>
        </w:rPr>
        <w:t xml:space="preserve">, </w:t>
      </w:r>
      <w:r w:rsidR="0026556C">
        <w:rPr>
          <w:lang w:val="en-US"/>
        </w:rPr>
        <w:t>N</w:t>
      </w:r>
      <w:r w:rsidR="0026556C" w:rsidRPr="00536EFA">
        <w:rPr>
          <w:lang w:val="en-US"/>
        </w:rPr>
        <w:t>.</w:t>
      </w:r>
      <w:r w:rsidR="0026556C">
        <w:rPr>
          <w:lang w:val="en-US"/>
        </w:rPr>
        <w:t>L</w:t>
      </w:r>
      <w:r w:rsidR="0026556C" w:rsidRPr="00536EFA">
        <w:rPr>
          <w:lang w:val="en-US"/>
        </w:rPr>
        <w:t xml:space="preserve">. </w:t>
      </w:r>
      <w:r w:rsidR="0026556C">
        <w:rPr>
          <w:lang w:val="en-US"/>
        </w:rPr>
        <w:t>Ivanov</w:t>
      </w:r>
      <w:r w:rsidR="00AF3834" w:rsidRPr="00536EFA">
        <w:rPr>
          <w:vertAlign w:val="superscript"/>
          <w:lang w:val="en-US"/>
        </w:rPr>
        <w:t>2</w:t>
      </w:r>
      <w:r w:rsidR="006F551F" w:rsidRPr="006F551F">
        <w:rPr>
          <w:noProof/>
          <w:vertAlign w:val="superscript"/>
        </w:rPr>
        <w:drawing>
          <wp:inline distT="0" distB="0" distL="0" distR="0">
            <wp:extent cx="137459" cy="137459"/>
            <wp:effectExtent l="19050" t="0" r="0" b="0"/>
            <wp:docPr id="6" name="Рисунок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px-ORCID_iD.svg.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7391" cy="137391"/>
                    </a:xfrm>
                    <a:prstGeom prst="rect">
                      <a:avLst/>
                    </a:prstGeom>
                  </pic:spPr>
                </pic:pic>
              </a:graphicData>
            </a:graphic>
          </wp:inline>
        </w:drawing>
      </w:r>
    </w:p>
    <w:p w:rsidR="00C76484" w:rsidRPr="000670AC" w:rsidRDefault="000670AC" w:rsidP="000670AC">
      <w:pPr>
        <w:jc w:val="center"/>
        <w:rPr>
          <w:i/>
          <w:sz w:val="20"/>
          <w:lang w:val="en-US"/>
        </w:rPr>
      </w:pPr>
      <w:r>
        <w:rPr>
          <w:vertAlign w:val="superscript"/>
          <w:lang w:val="en-US"/>
        </w:rPr>
        <w:t>1</w:t>
      </w:r>
      <w:r w:rsidR="00C76484" w:rsidRPr="004D6B47">
        <w:rPr>
          <w:i/>
          <w:sz w:val="20"/>
          <w:lang w:val="en-US"/>
        </w:rPr>
        <w:t>University</w:t>
      </w:r>
      <w:r w:rsidR="00C76484">
        <w:rPr>
          <w:i/>
          <w:sz w:val="20"/>
          <w:lang w:val="en-US"/>
        </w:rPr>
        <w:t xml:space="preserve"> or Institution Name, City, Country</w:t>
      </w:r>
    </w:p>
    <w:p w:rsidR="000670AC" w:rsidRPr="004D6B47" w:rsidRDefault="000670AC" w:rsidP="000670AC">
      <w:pPr>
        <w:jc w:val="center"/>
        <w:rPr>
          <w:i/>
          <w:sz w:val="20"/>
          <w:lang w:val="en-US"/>
        </w:rPr>
      </w:pPr>
      <w:r w:rsidRPr="000670AC">
        <w:rPr>
          <w:vertAlign w:val="superscript"/>
          <w:lang w:val="en-US"/>
        </w:rPr>
        <w:t>2</w:t>
      </w:r>
      <w:r w:rsidRPr="004D6B47">
        <w:rPr>
          <w:i/>
          <w:sz w:val="20"/>
          <w:lang w:val="en-US"/>
        </w:rPr>
        <w:t>University</w:t>
      </w:r>
      <w:r>
        <w:rPr>
          <w:i/>
          <w:sz w:val="20"/>
          <w:lang w:val="en-US"/>
        </w:rPr>
        <w:t xml:space="preserve"> or Institution Name, City, Country</w:t>
      </w:r>
    </w:p>
    <w:p w:rsidR="00C76484" w:rsidRDefault="000670AC" w:rsidP="000670AC">
      <w:pPr>
        <w:jc w:val="center"/>
        <w:rPr>
          <w:rStyle w:val="afc"/>
          <w:i/>
          <w:sz w:val="20"/>
          <w:lang w:val="en-US"/>
        </w:rPr>
      </w:pPr>
      <w:r>
        <w:rPr>
          <w:lang w:val="en-US"/>
        </w:rPr>
        <w:t>(</w:t>
      </w:r>
      <w:r w:rsidR="00536EFA" w:rsidRPr="00536EFA">
        <w:rPr>
          <w:lang w:val="en-US"/>
        </w:rPr>
        <w:t>*</w:t>
      </w:r>
      <w:r w:rsidRPr="000670AC">
        <w:rPr>
          <w:i/>
          <w:sz w:val="20"/>
          <w:lang w:val="en-US"/>
        </w:rPr>
        <w:t>Corresponding author</w:t>
      </w:r>
      <w:r w:rsidRPr="000670AC">
        <w:rPr>
          <w:i/>
          <w:sz w:val="20"/>
          <w:lang w:val="en-US"/>
        </w:rPr>
        <w:sym w:font="Symbol" w:char="F0A2"/>
      </w:r>
      <w:r w:rsidRPr="000670AC">
        <w:rPr>
          <w:i/>
          <w:sz w:val="20"/>
          <w:lang w:val="en-US"/>
        </w:rPr>
        <w:t>s</w:t>
      </w:r>
      <w:r w:rsidRPr="004D6B47">
        <w:rPr>
          <w:i/>
          <w:sz w:val="20"/>
          <w:lang w:val="en-US"/>
        </w:rPr>
        <w:t xml:space="preserve"> </w:t>
      </w:r>
      <w:r>
        <w:rPr>
          <w:i/>
          <w:sz w:val="20"/>
          <w:lang w:val="en-US"/>
        </w:rPr>
        <w:t>e</w:t>
      </w:r>
      <w:r w:rsidR="00C76484" w:rsidRPr="004D6B47">
        <w:rPr>
          <w:i/>
          <w:sz w:val="20"/>
          <w:lang w:val="en-US"/>
        </w:rPr>
        <w:t xml:space="preserve">-mail: </w:t>
      </w:r>
      <w:r w:rsidR="00F12E15" w:rsidRPr="00F12E15">
        <w:rPr>
          <w:rStyle w:val="afc"/>
          <w:i/>
          <w:sz w:val="20"/>
          <w:lang w:val="en-US"/>
        </w:rPr>
        <w:t>petro</w:t>
      </w:r>
      <w:r w:rsidR="00F12E15" w:rsidRPr="00786FFD">
        <w:rPr>
          <w:rStyle w:val="afc"/>
          <w:i/>
          <w:sz w:val="20"/>
          <w:lang w:val="en-US"/>
        </w:rPr>
        <w:t>v</w:t>
      </w:r>
      <w:r w:rsidR="00F12E15" w:rsidRPr="00F12E15">
        <w:rPr>
          <w:rStyle w:val="afc"/>
          <w:i/>
          <w:sz w:val="20"/>
          <w:lang w:val="en-US"/>
        </w:rPr>
        <w:t>bb@spb</w:t>
      </w:r>
      <w:r w:rsidR="00C76484" w:rsidRPr="00F12E15">
        <w:rPr>
          <w:i/>
          <w:sz w:val="20"/>
          <w:lang w:val="en-US"/>
        </w:rPr>
        <w:t>.</w:t>
      </w:r>
      <w:r w:rsidR="00F12E15">
        <w:rPr>
          <w:rStyle w:val="afc"/>
          <w:i/>
          <w:sz w:val="20"/>
          <w:lang w:val="en-US"/>
        </w:rPr>
        <w:t>edu</w:t>
      </w:r>
      <w:r w:rsidR="00C76484" w:rsidRPr="004D6B47">
        <w:rPr>
          <w:rStyle w:val="afc"/>
          <w:i/>
          <w:sz w:val="20"/>
          <w:lang w:val="en-US"/>
        </w:rPr>
        <w:t>)</w:t>
      </w:r>
    </w:p>
    <w:p w:rsidR="000670AC" w:rsidRDefault="000670AC" w:rsidP="000670AC">
      <w:pPr>
        <w:jc w:val="center"/>
        <w:rPr>
          <w:rStyle w:val="afc"/>
          <w:i/>
          <w:sz w:val="20"/>
          <w:lang w:val="en-US"/>
        </w:rPr>
      </w:pPr>
    </w:p>
    <w:p w:rsidR="00C76484" w:rsidRPr="00EA1CFB" w:rsidRDefault="00C76484" w:rsidP="00C76484">
      <w:pPr>
        <w:pStyle w:val="a7"/>
        <w:rPr>
          <w:lang w:val="en-US"/>
        </w:rPr>
      </w:pPr>
      <w:r>
        <w:rPr>
          <w:lang w:val="en-US"/>
        </w:rPr>
        <w:t>Put the</w:t>
      </w:r>
      <w:r w:rsidR="00536EFA">
        <w:rPr>
          <w:lang w:val="en-US"/>
        </w:rPr>
        <w:t xml:space="preserve"> article</w:t>
      </w:r>
      <w:r>
        <w:rPr>
          <w:lang w:val="en-US"/>
        </w:rPr>
        <w:t xml:space="preserve"> title here (13-point Bold)</w:t>
      </w:r>
    </w:p>
    <w:p w:rsidR="005044C1" w:rsidRPr="00D56380" w:rsidRDefault="00C76484" w:rsidP="005044C1">
      <w:pPr>
        <w:pStyle w:val="a9"/>
        <w:rPr>
          <w:lang w:val="en-US"/>
        </w:rPr>
      </w:pPr>
      <w:r>
        <w:rPr>
          <w:lang w:val="en-US"/>
        </w:rPr>
        <w:t xml:space="preserve">Abstract </w:t>
      </w:r>
      <w:r w:rsidR="005044C1">
        <w:rPr>
          <w:lang w:val="en-US"/>
        </w:rPr>
        <w:t>abstract abstract abstract abstract abstract abstract abstract abstract abstract. Abstract abstract a</w:t>
      </w:r>
      <w:r w:rsidR="005044C1">
        <w:rPr>
          <w:lang w:val="en-US"/>
        </w:rPr>
        <w:t>b</w:t>
      </w:r>
      <w:r w:rsidR="005044C1">
        <w:rPr>
          <w:lang w:val="en-US"/>
        </w:rPr>
        <w:t>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w:t>
      </w:r>
      <w:r w:rsidR="005044C1">
        <w:rPr>
          <w:lang w:val="en-US"/>
        </w:rPr>
        <w:t>b</w:t>
      </w:r>
      <w:r w:rsidR="005044C1">
        <w:rPr>
          <w:lang w:val="en-US"/>
        </w:rPr>
        <w:t>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w:t>
      </w:r>
      <w:r w:rsidR="005044C1">
        <w:rPr>
          <w:lang w:val="en-US"/>
        </w:rPr>
        <w:t>b</w:t>
      </w:r>
      <w:r w:rsidR="005044C1">
        <w:rPr>
          <w:lang w:val="en-US"/>
        </w:rPr>
        <w:t>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w:t>
      </w:r>
      <w:r w:rsidR="005044C1">
        <w:rPr>
          <w:lang w:val="en-US"/>
        </w:rPr>
        <w:t>b</w:t>
      </w:r>
      <w:r w:rsidR="005044C1">
        <w:rPr>
          <w:lang w:val="en-US"/>
        </w:rPr>
        <w:t>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w:t>
      </w:r>
      <w:r w:rsidR="005044C1">
        <w:rPr>
          <w:lang w:val="en-US"/>
        </w:rPr>
        <w:t>b</w:t>
      </w:r>
      <w:r w:rsidR="005044C1">
        <w:rPr>
          <w:lang w:val="en-US"/>
        </w:rPr>
        <w:t>stract abstract abstract abstract abstract abstract abstract abstract abstract abstract</w:t>
      </w:r>
      <w:r w:rsidR="00D56380">
        <w:rPr>
          <w:lang w:val="en-US"/>
        </w:rPr>
        <w:t xml:space="preserve"> (</w:t>
      </w:r>
      <w:r w:rsidR="00D56380" w:rsidRPr="002D7E0D">
        <w:rPr>
          <w:color w:val="FF0000"/>
          <w:lang w:val="en-US"/>
        </w:rPr>
        <w:t xml:space="preserve">180-200 </w:t>
      </w:r>
      <w:r w:rsidR="00B10FAE">
        <w:rPr>
          <w:color w:val="FF0000"/>
          <w:lang w:val="en-US"/>
        </w:rPr>
        <w:t>words</w:t>
      </w:r>
      <w:r w:rsidR="00D56380">
        <w:rPr>
          <w:color w:val="FF0000"/>
          <w:lang w:val="en-US"/>
        </w:rPr>
        <w:t>).</w:t>
      </w:r>
    </w:p>
    <w:p w:rsidR="00C76484" w:rsidRPr="00EA1CFB" w:rsidRDefault="00C76484" w:rsidP="00C76484">
      <w:pPr>
        <w:pStyle w:val="a9"/>
        <w:rPr>
          <w:lang w:val="en-US"/>
        </w:rPr>
      </w:pPr>
      <w:r w:rsidRPr="00EA1CFB">
        <w:rPr>
          <w:i/>
          <w:lang w:val="en-US"/>
        </w:rPr>
        <w:t>Keywords:</w:t>
      </w:r>
      <w:r w:rsidR="005044C1">
        <w:rPr>
          <w:i/>
          <w:lang w:val="en-US"/>
        </w:rPr>
        <w:t xml:space="preserve"> </w:t>
      </w:r>
      <w:r w:rsidRPr="005E66A5">
        <w:rPr>
          <w:lang w:val="en-US"/>
        </w:rPr>
        <w:t>keywords</w:t>
      </w:r>
      <w:r>
        <w:rPr>
          <w:i/>
          <w:lang w:val="en-US"/>
        </w:rPr>
        <w:t>,</w:t>
      </w:r>
      <w:r w:rsidRPr="005E66A5">
        <w:rPr>
          <w:lang w:val="en-US"/>
        </w:rPr>
        <w:t xml:space="preserve"> keywords</w:t>
      </w:r>
      <w:r>
        <w:rPr>
          <w:lang w:val="en-US"/>
        </w:rPr>
        <w:t xml:space="preserve">, </w:t>
      </w:r>
      <w:r w:rsidRPr="005E66A5">
        <w:rPr>
          <w:lang w:val="en-US"/>
        </w:rPr>
        <w:t>keywords</w:t>
      </w:r>
      <w:r>
        <w:rPr>
          <w:lang w:val="en-US"/>
        </w:rPr>
        <w:t>,</w:t>
      </w:r>
      <w:r w:rsidRPr="005E66A5">
        <w:rPr>
          <w:lang w:val="en-US"/>
        </w:rPr>
        <w:t xml:space="preserve"> keywords</w:t>
      </w:r>
      <w:r>
        <w:rPr>
          <w:lang w:val="en-US"/>
        </w:rPr>
        <w:t>,</w:t>
      </w:r>
      <w:r w:rsidRPr="005E66A5">
        <w:rPr>
          <w:lang w:val="en-US"/>
        </w:rPr>
        <w:t xml:space="preserve"> keywords</w:t>
      </w:r>
      <w:r>
        <w:rPr>
          <w:lang w:val="en-US"/>
        </w:rPr>
        <w:t>,</w:t>
      </w:r>
      <w:r w:rsidRPr="005E66A5">
        <w:rPr>
          <w:lang w:val="en-US"/>
        </w:rPr>
        <w:t xml:space="preserve"> keywords</w:t>
      </w:r>
      <w:r>
        <w:rPr>
          <w:lang w:val="en-US"/>
        </w:rPr>
        <w:t>,</w:t>
      </w:r>
      <w:r w:rsidRPr="005E66A5">
        <w:rPr>
          <w:lang w:val="en-US"/>
        </w:rPr>
        <w:t xml:space="preserve"> keywords</w:t>
      </w:r>
      <w:r>
        <w:rPr>
          <w:lang w:val="en-US"/>
        </w:rPr>
        <w:t>,</w:t>
      </w:r>
      <w:r w:rsidRPr="005E66A5">
        <w:rPr>
          <w:lang w:val="en-US"/>
        </w:rPr>
        <w:t xml:space="preserve"> keywords</w:t>
      </w:r>
      <w:r w:rsidR="00D56380">
        <w:rPr>
          <w:lang w:val="en-US"/>
        </w:rPr>
        <w:t xml:space="preserve"> (8-10 </w:t>
      </w:r>
      <w:r w:rsidR="00B10FAE">
        <w:rPr>
          <w:lang w:val="en-US"/>
        </w:rPr>
        <w:t>words</w:t>
      </w:r>
      <w:r w:rsidR="00D56380">
        <w:rPr>
          <w:lang w:val="en-US"/>
        </w:rPr>
        <w:t>)</w:t>
      </w:r>
      <w:r w:rsidRPr="00EA1CFB">
        <w:rPr>
          <w:lang w:val="en-US"/>
        </w:rPr>
        <w:t>.</w:t>
      </w:r>
    </w:p>
    <w:p w:rsidR="00C76484" w:rsidRPr="002D7E0D" w:rsidRDefault="00C76484" w:rsidP="00C76484">
      <w:pPr>
        <w:rPr>
          <w:sz w:val="18"/>
          <w:szCs w:val="18"/>
          <w:lang w:val="en-US"/>
        </w:rPr>
      </w:pPr>
    </w:p>
    <w:p w:rsidR="00C76484" w:rsidRPr="00EA1CFB" w:rsidRDefault="00C76484" w:rsidP="002137CC">
      <w:pPr>
        <w:pStyle w:val="a8"/>
        <w:jc w:val="center"/>
        <w:rPr>
          <w:lang w:val="en-US"/>
        </w:rPr>
      </w:pPr>
      <w:r w:rsidRPr="00AE57A4">
        <w:rPr>
          <w:i/>
          <w:szCs w:val="22"/>
          <w:lang w:val="en-US"/>
        </w:rPr>
        <w:t>Introduction</w:t>
      </w:r>
    </w:p>
    <w:p w:rsidR="00C76484" w:rsidRDefault="00C76484" w:rsidP="00C76484">
      <w:pPr>
        <w:pStyle w:val="a8"/>
        <w:rPr>
          <w:lang w:val="en-US"/>
        </w:rPr>
      </w:pPr>
      <w:r>
        <w:rPr>
          <w:lang w:val="en-US"/>
        </w:rPr>
        <w:t>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r w:rsidR="00E253B6">
        <w:rPr>
          <w:lang w:val="en-US"/>
        </w:rPr>
        <w:t xml:space="preserve"> </w:t>
      </w:r>
      <w:r>
        <w:rPr>
          <w:lang w:val="en-US"/>
        </w:rPr>
        <w:t>Add the main text here. Add the main text here. Add the main text here. Add the main text here. Add the main text here. Add the main text here.Add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Default="00C76484" w:rsidP="00C76484">
      <w:pPr>
        <w:pStyle w:val="a8"/>
        <w:rPr>
          <w:lang w:val="en-US"/>
        </w:rPr>
      </w:pPr>
      <w:r>
        <w:rPr>
          <w:lang w:val="en-US"/>
        </w:rPr>
        <w:t>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r w:rsidR="00E253B6">
        <w:rPr>
          <w:lang w:val="en-US"/>
        </w:rPr>
        <w:t xml:space="preserve"> </w:t>
      </w:r>
      <w:r>
        <w:rPr>
          <w:lang w:val="en-US"/>
        </w:rPr>
        <w:t>Add the main text here. Add the main text here. Add the main text here. Add the main text here. Add the main text here. Add the main text here.Add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Default="00C76484" w:rsidP="00C76484">
      <w:pPr>
        <w:pStyle w:val="af1"/>
        <w:spacing w:after="0"/>
        <w:ind w:firstLine="454"/>
        <w:jc w:val="both"/>
        <w:rPr>
          <w:lang w:val="en-US"/>
        </w:rPr>
      </w:pPr>
      <w:r w:rsidRPr="00EB5BB3">
        <w:rPr>
          <w:lang w:val="en-US"/>
        </w:rPr>
        <w:t xml:space="preserve">Add the main text here. Add the main text here. Add the main text here. Add the main text here. Add the main text here. Add the main text here. Add the main text here. Add the main text here. Add the main </w:t>
      </w:r>
      <w:r w:rsidRPr="00EB5BB3">
        <w:rPr>
          <w:lang w:val="en-US"/>
        </w:rPr>
        <w:lastRenderedPageBreak/>
        <w:t>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Default="00C76484" w:rsidP="00C76484">
      <w:pPr>
        <w:ind w:firstLine="454"/>
        <w:rPr>
          <w:b/>
          <w:lang w:val="en-US"/>
        </w:rPr>
      </w:pPr>
    </w:p>
    <w:p w:rsidR="00C76484" w:rsidRPr="00EB5BB3" w:rsidRDefault="003E59F7" w:rsidP="002137CC">
      <w:pPr>
        <w:ind w:firstLine="454"/>
        <w:jc w:val="center"/>
        <w:rPr>
          <w:b/>
          <w:lang w:val="en-US"/>
        </w:rPr>
      </w:pPr>
      <w:r>
        <w:rPr>
          <w:i/>
          <w:lang w:val="en-US"/>
        </w:rPr>
        <w:t>Experimental</w:t>
      </w:r>
    </w:p>
    <w:p w:rsidR="00C76484" w:rsidRDefault="00C76484" w:rsidP="00C76484">
      <w:pPr>
        <w:pStyle w:val="af1"/>
        <w:spacing w:after="0"/>
        <w:ind w:firstLine="454"/>
        <w:jc w:val="both"/>
        <w:rPr>
          <w:lang w:val="en-US"/>
        </w:rPr>
      </w:pPr>
      <w:r w:rsidRPr="00EB5BB3">
        <w:rPr>
          <w:lang w:val="en-US"/>
        </w:rPr>
        <w:t>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Default="00C76484" w:rsidP="00C76484">
      <w:pPr>
        <w:pStyle w:val="af1"/>
        <w:spacing w:after="0"/>
        <w:ind w:firstLine="454"/>
        <w:jc w:val="both"/>
        <w:rPr>
          <w:lang w:val="en-US"/>
        </w:rPr>
      </w:pPr>
      <w:r w:rsidRPr="00EB5BB3">
        <w:rPr>
          <w:lang w:val="en-US"/>
        </w:rPr>
        <w:t>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Pr="00EB5BB3" w:rsidRDefault="00C76484" w:rsidP="002137CC">
      <w:pPr>
        <w:ind w:firstLine="454"/>
        <w:jc w:val="center"/>
        <w:rPr>
          <w:b/>
          <w:lang w:val="en-US"/>
        </w:rPr>
      </w:pPr>
      <w:r w:rsidRPr="00F62251">
        <w:rPr>
          <w:i/>
          <w:lang w:val="en-US"/>
        </w:rPr>
        <w:t>Results and Discussion</w:t>
      </w:r>
    </w:p>
    <w:p w:rsidR="00C76484" w:rsidRDefault="00C76484" w:rsidP="00C76484">
      <w:pPr>
        <w:pStyle w:val="af1"/>
        <w:spacing w:after="0"/>
        <w:ind w:firstLine="454"/>
        <w:jc w:val="both"/>
        <w:rPr>
          <w:lang w:val="en-US"/>
        </w:rPr>
      </w:pPr>
      <w:r w:rsidRPr="00EB5BB3">
        <w:rPr>
          <w:lang w:val="en-US"/>
        </w:rPr>
        <w:t>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Default="00C76484" w:rsidP="00C76484">
      <w:pPr>
        <w:pStyle w:val="a8"/>
        <w:rPr>
          <w:lang w:val="en-US"/>
        </w:rPr>
      </w:pPr>
      <w:r>
        <w:rPr>
          <w:lang w:val="en-US"/>
        </w:rPr>
        <w:t>Add the main text here. Add the main text here. Add the main text here. Add the main text here. Add the main text here. Add the main text here. Add the main text here. Add the main text here. Add the main text here. Add the main text here. Add the main text here. Add the main text here.Add the main text here. Add the main text here. Add the main text here. Add the main text here. Add the main text here. Add the main text here.Add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 Add the main text here.</w:t>
      </w:r>
    </w:p>
    <w:p w:rsidR="00C76484" w:rsidRPr="00B84B42" w:rsidRDefault="00C76484" w:rsidP="00C76484">
      <w:pPr>
        <w:pStyle w:val="a8"/>
        <w:rPr>
          <w:b/>
          <w:lang w:val="en-US"/>
        </w:rPr>
      </w:pPr>
      <w:r w:rsidRPr="00B84B42">
        <w:rPr>
          <w:b/>
          <w:lang w:val="en-US"/>
        </w:rPr>
        <w:t>Please reference the table or figure in the text (Table1).</w:t>
      </w:r>
    </w:p>
    <w:p w:rsidR="00C76484" w:rsidRPr="000C0507" w:rsidRDefault="00C76484" w:rsidP="00C76484">
      <w:pPr>
        <w:pStyle w:val="ad"/>
        <w:rPr>
          <w:lang w:val="en-US"/>
        </w:rPr>
      </w:pPr>
      <w:r w:rsidRPr="00EA1CFB">
        <w:rPr>
          <w:lang w:val="en-US"/>
        </w:rPr>
        <w:t>Table 1</w:t>
      </w:r>
    </w:p>
    <w:p w:rsidR="00C76484" w:rsidRPr="00EA1CFB" w:rsidRDefault="00C76484" w:rsidP="00C76484">
      <w:pPr>
        <w:pStyle w:val="ae"/>
        <w:rPr>
          <w:lang w:val="en-US"/>
        </w:rPr>
      </w:pPr>
      <w:r>
        <w:rPr>
          <w:lang w:val="en-US"/>
        </w:rPr>
        <w:t>Put the title here</w:t>
      </w:r>
    </w:p>
    <w:tbl>
      <w:tblPr>
        <w:tblW w:w="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708"/>
        <w:gridCol w:w="851"/>
        <w:gridCol w:w="709"/>
        <w:gridCol w:w="850"/>
        <w:gridCol w:w="1134"/>
        <w:gridCol w:w="1134"/>
      </w:tblGrid>
      <w:tr w:rsidR="00C76484" w:rsidRPr="00EA1CFB" w:rsidTr="00044B65">
        <w:trPr>
          <w:jc w:val="center"/>
        </w:trPr>
        <w:tc>
          <w:tcPr>
            <w:tcW w:w="426" w:type="dxa"/>
            <w:shd w:val="clear" w:color="auto" w:fill="auto"/>
            <w:vAlign w:val="center"/>
          </w:tcPr>
          <w:p w:rsidR="00C76484" w:rsidRPr="00876269" w:rsidRDefault="00C76484" w:rsidP="00044B65">
            <w:pPr>
              <w:pStyle w:val="af"/>
              <w:jc w:val="center"/>
              <w:rPr>
                <w:lang w:val="en-US"/>
              </w:rPr>
            </w:pPr>
            <w:r>
              <w:rPr>
                <w:lang w:val="en-US"/>
              </w:rPr>
              <w:t>No.</w:t>
            </w:r>
          </w:p>
        </w:tc>
        <w:tc>
          <w:tcPr>
            <w:tcW w:w="708" w:type="dxa"/>
            <w:shd w:val="clear" w:color="auto" w:fill="auto"/>
            <w:vAlign w:val="center"/>
          </w:tcPr>
          <w:p w:rsidR="00C76484" w:rsidRPr="00EA1CFB" w:rsidRDefault="00C76484" w:rsidP="00044B65">
            <w:pPr>
              <w:pStyle w:val="af"/>
              <w:jc w:val="center"/>
            </w:pPr>
            <w:r w:rsidRPr="00642D30">
              <w:rPr>
                <w:i/>
              </w:rPr>
              <w:t>Т</w:t>
            </w:r>
            <w:r w:rsidRPr="00EA1CFB">
              <w:t>, К</w:t>
            </w:r>
          </w:p>
        </w:tc>
        <w:tc>
          <w:tcPr>
            <w:tcW w:w="851" w:type="dxa"/>
            <w:shd w:val="clear" w:color="auto" w:fill="auto"/>
            <w:vAlign w:val="center"/>
          </w:tcPr>
          <w:p w:rsidR="00C76484" w:rsidRPr="00EA1CFB" w:rsidRDefault="00C76484" w:rsidP="00044B65">
            <w:pPr>
              <w:pStyle w:val="af"/>
              <w:jc w:val="center"/>
              <w:rPr>
                <w:lang w:val="en-US"/>
              </w:rPr>
            </w:pPr>
            <w:r w:rsidRPr="00EA1CFB">
              <w:sym w:font="Symbol" w:char="F074"/>
            </w:r>
            <w:r w:rsidRPr="00EA1CFB">
              <w:t>,</w:t>
            </w:r>
            <w:r w:rsidRPr="00EA1CFB">
              <w:rPr>
                <w:lang w:val="en-US"/>
              </w:rPr>
              <w:t>min</w:t>
            </w:r>
          </w:p>
        </w:tc>
        <w:tc>
          <w:tcPr>
            <w:tcW w:w="709" w:type="dxa"/>
            <w:shd w:val="clear" w:color="auto" w:fill="auto"/>
            <w:vAlign w:val="center"/>
          </w:tcPr>
          <w:p w:rsidR="00C76484" w:rsidRPr="00EA1CFB" w:rsidRDefault="00C76484" w:rsidP="00044B65">
            <w:pPr>
              <w:pStyle w:val="af"/>
              <w:jc w:val="center"/>
            </w:pPr>
            <w:r w:rsidRPr="00EA1CFB">
              <w:rPr>
                <w:lang w:val="en-US"/>
              </w:rPr>
              <w:t>Vac</w:t>
            </w:r>
            <w:r w:rsidRPr="00EA1CFB">
              <w:t>. 1</w:t>
            </w:r>
          </w:p>
        </w:tc>
        <w:tc>
          <w:tcPr>
            <w:tcW w:w="850" w:type="dxa"/>
            <w:shd w:val="clear" w:color="auto" w:fill="auto"/>
            <w:vAlign w:val="center"/>
          </w:tcPr>
          <w:p w:rsidR="00C76484" w:rsidRPr="00EA1CFB" w:rsidRDefault="00C76484" w:rsidP="00044B65">
            <w:pPr>
              <w:pStyle w:val="af"/>
              <w:jc w:val="center"/>
            </w:pPr>
            <w:r w:rsidRPr="00EA1CFB">
              <w:rPr>
                <w:lang w:val="en-US"/>
              </w:rPr>
              <w:t>Vac</w:t>
            </w:r>
            <w:r w:rsidRPr="00EA1CFB">
              <w:t>. 2</w:t>
            </w:r>
          </w:p>
        </w:tc>
        <w:tc>
          <w:tcPr>
            <w:tcW w:w="1134" w:type="dxa"/>
            <w:shd w:val="clear" w:color="auto" w:fill="auto"/>
            <w:vAlign w:val="center"/>
          </w:tcPr>
          <w:p w:rsidR="00C76484" w:rsidRPr="00EA1CFB" w:rsidRDefault="00C76484" w:rsidP="00044B65">
            <w:pPr>
              <w:pStyle w:val="af"/>
              <w:jc w:val="center"/>
            </w:pPr>
            <w:r w:rsidRPr="00EA1CFB">
              <w:t>α</w:t>
            </w:r>
          </w:p>
        </w:tc>
        <w:tc>
          <w:tcPr>
            <w:tcW w:w="1134" w:type="dxa"/>
            <w:vAlign w:val="center"/>
          </w:tcPr>
          <w:p w:rsidR="00C76484" w:rsidRPr="00EA1CFB" w:rsidRDefault="00C76484" w:rsidP="00044B65">
            <w:pPr>
              <w:pStyle w:val="af"/>
              <w:jc w:val="center"/>
              <w:rPr>
                <w:vertAlign w:val="superscript"/>
              </w:rPr>
            </w:pPr>
            <w:r w:rsidRPr="00642D30">
              <w:rPr>
                <w:i/>
              </w:rPr>
              <w:t>k</w:t>
            </w:r>
            <w:r w:rsidRPr="00EA1CFB">
              <w:t xml:space="preserve">, </w:t>
            </w:r>
            <w:r w:rsidRPr="00EA1CFB">
              <w:rPr>
                <w:lang w:val="en-US"/>
              </w:rPr>
              <w:t>min</w:t>
            </w:r>
            <w:r w:rsidRPr="00EA1CFB">
              <w:rPr>
                <w:vertAlign w:val="superscript"/>
              </w:rPr>
              <w:t>-1</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1</w:t>
            </w:r>
          </w:p>
        </w:tc>
        <w:tc>
          <w:tcPr>
            <w:tcW w:w="708" w:type="dxa"/>
            <w:shd w:val="clear" w:color="auto" w:fill="auto"/>
            <w:vAlign w:val="center"/>
          </w:tcPr>
          <w:p w:rsidR="00C76484" w:rsidRPr="00EA1CFB" w:rsidRDefault="00C76484" w:rsidP="00044B65">
            <w:pPr>
              <w:pStyle w:val="af"/>
              <w:jc w:val="center"/>
            </w:pPr>
            <w:r w:rsidRPr="00EA1CFB">
              <w:t>573</w:t>
            </w:r>
          </w:p>
        </w:tc>
        <w:tc>
          <w:tcPr>
            <w:tcW w:w="851" w:type="dxa"/>
            <w:shd w:val="clear" w:color="auto" w:fill="auto"/>
            <w:vAlign w:val="center"/>
          </w:tcPr>
          <w:p w:rsidR="00C76484" w:rsidRPr="00EA1CFB" w:rsidRDefault="00C76484" w:rsidP="00044B65">
            <w:pPr>
              <w:pStyle w:val="af"/>
              <w:jc w:val="center"/>
            </w:pPr>
            <w:r w:rsidRPr="00EA1CFB">
              <w:t>180</w:t>
            </w:r>
          </w:p>
        </w:tc>
        <w:tc>
          <w:tcPr>
            <w:tcW w:w="709" w:type="dxa"/>
            <w:shd w:val="clear" w:color="auto" w:fill="auto"/>
            <w:vAlign w:val="center"/>
          </w:tcPr>
          <w:p w:rsidR="00C76484" w:rsidRPr="00EA1CFB" w:rsidRDefault="00C76484" w:rsidP="00044B65">
            <w:pPr>
              <w:pStyle w:val="af"/>
              <w:jc w:val="center"/>
            </w:pPr>
            <w:r w:rsidRPr="00EA1CFB">
              <w:t>1</w:t>
            </w:r>
          </w:p>
        </w:tc>
        <w:tc>
          <w:tcPr>
            <w:tcW w:w="850" w:type="dxa"/>
            <w:shd w:val="clear" w:color="auto" w:fill="auto"/>
            <w:vAlign w:val="center"/>
          </w:tcPr>
          <w:p w:rsidR="00C76484" w:rsidRPr="00EA1CFB" w:rsidRDefault="00C76484" w:rsidP="00044B65">
            <w:pPr>
              <w:pStyle w:val="af"/>
              <w:jc w:val="center"/>
            </w:pPr>
            <w:r w:rsidRPr="00EA1CFB">
              <w:t>1</w:t>
            </w:r>
          </w:p>
        </w:tc>
        <w:tc>
          <w:tcPr>
            <w:tcW w:w="1134" w:type="dxa"/>
            <w:shd w:val="clear" w:color="auto" w:fill="auto"/>
            <w:vAlign w:val="center"/>
          </w:tcPr>
          <w:p w:rsidR="00C76484" w:rsidRPr="00EA1CFB" w:rsidRDefault="00C76484" w:rsidP="00044B65">
            <w:pPr>
              <w:pStyle w:val="af"/>
              <w:tabs>
                <w:tab w:val="decimal" w:pos="335"/>
              </w:tabs>
            </w:pPr>
            <w:r w:rsidRPr="00EA1CFB">
              <w:t>0.04546</w:t>
            </w:r>
          </w:p>
        </w:tc>
        <w:tc>
          <w:tcPr>
            <w:tcW w:w="1134" w:type="dxa"/>
            <w:vAlign w:val="center"/>
          </w:tcPr>
          <w:p w:rsidR="00C76484" w:rsidRPr="00EA1CFB" w:rsidRDefault="00C76484" w:rsidP="00044B65">
            <w:pPr>
              <w:pStyle w:val="af"/>
              <w:tabs>
                <w:tab w:val="decimal" w:pos="170"/>
              </w:tabs>
            </w:pPr>
            <w:r w:rsidRPr="00EA1CFB">
              <w:t>0.0002585</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2</w:t>
            </w:r>
          </w:p>
        </w:tc>
        <w:tc>
          <w:tcPr>
            <w:tcW w:w="708" w:type="dxa"/>
            <w:shd w:val="clear" w:color="auto" w:fill="auto"/>
            <w:vAlign w:val="center"/>
          </w:tcPr>
          <w:p w:rsidR="00C76484" w:rsidRPr="00EA1CFB" w:rsidRDefault="00C76484" w:rsidP="00044B65">
            <w:pPr>
              <w:pStyle w:val="af"/>
              <w:jc w:val="center"/>
            </w:pPr>
            <w:r w:rsidRPr="00EA1CFB">
              <w:t>573</w:t>
            </w:r>
          </w:p>
        </w:tc>
        <w:tc>
          <w:tcPr>
            <w:tcW w:w="851" w:type="dxa"/>
            <w:shd w:val="clear" w:color="auto" w:fill="auto"/>
            <w:vAlign w:val="center"/>
          </w:tcPr>
          <w:p w:rsidR="00C76484" w:rsidRPr="00EA1CFB" w:rsidRDefault="00C76484" w:rsidP="00044B65">
            <w:pPr>
              <w:pStyle w:val="af"/>
              <w:jc w:val="center"/>
            </w:pPr>
            <w:r w:rsidRPr="00EA1CFB">
              <w:t>120</w:t>
            </w:r>
          </w:p>
        </w:tc>
        <w:tc>
          <w:tcPr>
            <w:tcW w:w="709" w:type="dxa"/>
            <w:shd w:val="clear" w:color="auto" w:fill="auto"/>
            <w:vAlign w:val="center"/>
          </w:tcPr>
          <w:p w:rsidR="00C76484" w:rsidRPr="00EA1CFB" w:rsidRDefault="00C76484" w:rsidP="00044B65">
            <w:pPr>
              <w:pStyle w:val="af"/>
              <w:jc w:val="center"/>
            </w:pPr>
            <w:r w:rsidRPr="00EA1CFB">
              <w:t>2</w:t>
            </w:r>
          </w:p>
        </w:tc>
        <w:tc>
          <w:tcPr>
            <w:tcW w:w="850" w:type="dxa"/>
            <w:shd w:val="clear" w:color="auto" w:fill="auto"/>
            <w:vAlign w:val="center"/>
          </w:tcPr>
          <w:p w:rsidR="00C76484" w:rsidRPr="00EA1CFB" w:rsidRDefault="00C76484" w:rsidP="00044B65">
            <w:pPr>
              <w:pStyle w:val="af"/>
              <w:jc w:val="center"/>
            </w:pPr>
            <w:r w:rsidRPr="00EA1CFB">
              <w:t>2</w:t>
            </w:r>
          </w:p>
        </w:tc>
        <w:tc>
          <w:tcPr>
            <w:tcW w:w="1134" w:type="dxa"/>
            <w:shd w:val="clear" w:color="auto" w:fill="auto"/>
            <w:vAlign w:val="center"/>
          </w:tcPr>
          <w:p w:rsidR="00C76484" w:rsidRPr="00EA1CFB" w:rsidRDefault="00C76484" w:rsidP="00044B65">
            <w:pPr>
              <w:pStyle w:val="af"/>
              <w:tabs>
                <w:tab w:val="decimal" w:pos="335"/>
              </w:tabs>
            </w:pPr>
            <w:r w:rsidRPr="00EA1CFB">
              <w:t>0.030505</w:t>
            </w:r>
          </w:p>
        </w:tc>
        <w:tc>
          <w:tcPr>
            <w:tcW w:w="1134" w:type="dxa"/>
            <w:vAlign w:val="center"/>
          </w:tcPr>
          <w:p w:rsidR="00C76484" w:rsidRPr="00EA1CFB" w:rsidRDefault="00C76484" w:rsidP="00044B65">
            <w:pPr>
              <w:pStyle w:val="af"/>
              <w:tabs>
                <w:tab w:val="decimal" w:pos="170"/>
              </w:tabs>
            </w:pPr>
            <w:r w:rsidRPr="00EA1CFB">
              <w:t>0.0002582</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3</w:t>
            </w:r>
          </w:p>
        </w:tc>
        <w:tc>
          <w:tcPr>
            <w:tcW w:w="708" w:type="dxa"/>
            <w:shd w:val="clear" w:color="auto" w:fill="auto"/>
            <w:vAlign w:val="center"/>
          </w:tcPr>
          <w:p w:rsidR="00C76484" w:rsidRPr="00EA1CFB" w:rsidRDefault="00C76484" w:rsidP="00044B65">
            <w:pPr>
              <w:pStyle w:val="af"/>
              <w:jc w:val="center"/>
            </w:pPr>
            <w:r w:rsidRPr="00EA1CFB">
              <w:t>573</w:t>
            </w:r>
          </w:p>
        </w:tc>
        <w:tc>
          <w:tcPr>
            <w:tcW w:w="851" w:type="dxa"/>
            <w:shd w:val="clear" w:color="auto" w:fill="auto"/>
            <w:vAlign w:val="center"/>
          </w:tcPr>
          <w:p w:rsidR="00C76484" w:rsidRPr="00EA1CFB" w:rsidRDefault="00C76484" w:rsidP="00044B65">
            <w:pPr>
              <w:pStyle w:val="af"/>
              <w:jc w:val="center"/>
            </w:pPr>
            <w:r w:rsidRPr="00EA1CFB">
              <w:t>60</w:t>
            </w:r>
          </w:p>
        </w:tc>
        <w:tc>
          <w:tcPr>
            <w:tcW w:w="709" w:type="dxa"/>
            <w:shd w:val="clear" w:color="auto" w:fill="auto"/>
            <w:vAlign w:val="center"/>
          </w:tcPr>
          <w:p w:rsidR="00C76484" w:rsidRPr="00EA1CFB" w:rsidRDefault="00C76484" w:rsidP="00044B65">
            <w:pPr>
              <w:pStyle w:val="af"/>
              <w:jc w:val="center"/>
            </w:pPr>
            <w:r w:rsidRPr="00EA1CFB">
              <w:t>3</w:t>
            </w:r>
          </w:p>
        </w:tc>
        <w:tc>
          <w:tcPr>
            <w:tcW w:w="850" w:type="dxa"/>
            <w:shd w:val="clear" w:color="auto" w:fill="auto"/>
            <w:vAlign w:val="center"/>
          </w:tcPr>
          <w:p w:rsidR="00C76484" w:rsidRPr="00EA1CFB" w:rsidRDefault="00C76484" w:rsidP="00044B65">
            <w:pPr>
              <w:pStyle w:val="af"/>
              <w:jc w:val="center"/>
            </w:pPr>
            <w:r w:rsidRPr="00EA1CFB">
              <w:t>3</w:t>
            </w:r>
          </w:p>
        </w:tc>
        <w:tc>
          <w:tcPr>
            <w:tcW w:w="1134" w:type="dxa"/>
            <w:shd w:val="clear" w:color="auto" w:fill="auto"/>
            <w:vAlign w:val="center"/>
          </w:tcPr>
          <w:p w:rsidR="00C76484" w:rsidRPr="00EA1CFB" w:rsidRDefault="00C76484" w:rsidP="00044B65">
            <w:pPr>
              <w:pStyle w:val="af"/>
              <w:tabs>
                <w:tab w:val="decimal" w:pos="335"/>
              </w:tabs>
            </w:pPr>
            <w:r w:rsidRPr="00EA1CFB">
              <w:t>0.01505</w:t>
            </w:r>
          </w:p>
        </w:tc>
        <w:tc>
          <w:tcPr>
            <w:tcW w:w="1134" w:type="dxa"/>
            <w:vAlign w:val="center"/>
          </w:tcPr>
          <w:p w:rsidR="00C76484" w:rsidRPr="00EA1CFB" w:rsidRDefault="00C76484" w:rsidP="00044B65">
            <w:pPr>
              <w:pStyle w:val="af"/>
              <w:tabs>
                <w:tab w:val="decimal" w:pos="170"/>
              </w:tabs>
            </w:pPr>
            <w:r w:rsidRPr="00EA1CFB">
              <w:t>0.0002527</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4</w:t>
            </w:r>
          </w:p>
        </w:tc>
        <w:tc>
          <w:tcPr>
            <w:tcW w:w="708" w:type="dxa"/>
            <w:shd w:val="clear" w:color="auto" w:fill="auto"/>
            <w:vAlign w:val="center"/>
          </w:tcPr>
          <w:p w:rsidR="00C76484" w:rsidRPr="00EA1CFB" w:rsidRDefault="00C76484" w:rsidP="00044B65">
            <w:pPr>
              <w:pStyle w:val="af"/>
              <w:jc w:val="center"/>
            </w:pPr>
            <w:r w:rsidRPr="00EA1CFB">
              <w:t>603</w:t>
            </w:r>
          </w:p>
        </w:tc>
        <w:tc>
          <w:tcPr>
            <w:tcW w:w="851" w:type="dxa"/>
            <w:shd w:val="clear" w:color="auto" w:fill="auto"/>
            <w:vAlign w:val="center"/>
          </w:tcPr>
          <w:p w:rsidR="00C76484" w:rsidRPr="00EA1CFB" w:rsidRDefault="00C76484" w:rsidP="00044B65">
            <w:pPr>
              <w:pStyle w:val="af"/>
              <w:jc w:val="center"/>
            </w:pPr>
            <w:r w:rsidRPr="00EA1CFB">
              <w:t>180</w:t>
            </w:r>
          </w:p>
        </w:tc>
        <w:tc>
          <w:tcPr>
            <w:tcW w:w="709" w:type="dxa"/>
            <w:shd w:val="clear" w:color="auto" w:fill="auto"/>
            <w:vAlign w:val="center"/>
          </w:tcPr>
          <w:p w:rsidR="00C76484" w:rsidRPr="00EA1CFB" w:rsidRDefault="00C76484" w:rsidP="00044B65">
            <w:pPr>
              <w:pStyle w:val="af"/>
              <w:jc w:val="center"/>
            </w:pPr>
            <w:r w:rsidRPr="00EA1CFB">
              <w:t>2</w:t>
            </w:r>
          </w:p>
        </w:tc>
        <w:tc>
          <w:tcPr>
            <w:tcW w:w="850" w:type="dxa"/>
            <w:shd w:val="clear" w:color="auto" w:fill="auto"/>
            <w:vAlign w:val="center"/>
          </w:tcPr>
          <w:p w:rsidR="00C76484" w:rsidRPr="00EA1CFB" w:rsidRDefault="00C76484" w:rsidP="00044B65">
            <w:pPr>
              <w:pStyle w:val="af"/>
              <w:jc w:val="center"/>
            </w:pPr>
            <w:r w:rsidRPr="00EA1CFB">
              <w:t>3</w:t>
            </w:r>
          </w:p>
        </w:tc>
        <w:tc>
          <w:tcPr>
            <w:tcW w:w="1134" w:type="dxa"/>
            <w:shd w:val="clear" w:color="auto" w:fill="auto"/>
            <w:vAlign w:val="center"/>
          </w:tcPr>
          <w:p w:rsidR="00C76484" w:rsidRPr="00EA1CFB" w:rsidRDefault="00C76484" w:rsidP="00044B65">
            <w:pPr>
              <w:pStyle w:val="af"/>
              <w:tabs>
                <w:tab w:val="decimal" w:pos="335"/>
              </w:tabs>
            </w:pPr>
            <w:r w:rsidRPr="00EA1CFB">
              <w:t>0.04955</w:t>
            </w:r>
          </w:p>
        </w:tc>
        <w:tc>
          <w:tcPr>
            <w:tcW w:w="1134" w:type="dxa"/>
            <w:vAlign w:val="center"/>
          </w:tcPr>
          <w:p w:rsidR="00C76484" w:rsidRPr="00EA1CFB" w:rsidRDefault="00C76484" w:rsidP="00044B65">
            <w:pPr>
              <w:pStyle w:val="af"/>
              <w:tabs>
                <w:tab w:val="decimal" w:pos="170"/>
              </w:tabs>
            </w:pPr>
            <w:r w:rsidRPr="00EA1CFB">
              <w:t>0.0002823</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5</w:t>
            </w:r>
          </w:p>
        </w:tc>
        <w:tc>
          <w:tcPr>
            <w:tcW w:w="708" w:type="dxa"/>
            <w:shd w:val="clear" w:color="auto" w:fill="auto"/>
            <w:vAlign w:val="center"/>
          </w:tcPr>
          <w:p w:rsidR="00C76484" w:rsidRPr="00EA1CFB" w:rsidRDefault="00C76484" w:rsidP="00044B65">
            <w:pPr>
              <w:pStyle w:val="af"/>
              <w:jc w:val="center"/>
            </w:pPr>
            <w:r w:rsidRPr="00EA1CFB">
              <w:t>603</w:t>
            </w:r>
          </w:p>
        </w:tc>
        <w:tc>
          <w:tcPr>
            <w:tcW w:w="851" w:type="dxa"/>
            <w:shd w:val="clear" w:color="auto" w:fill="auto"/>
            <w:vAlign w:val="center"/>
          </w:tcPr>
          <w:p w:rsidR="00C76484" w:rsidRPr="00EA1CFB" w:rsidRDefault="00C76484" w:rsidP="00044B65">
            <w:pPr>
              <w:pStyle w:val="af"/>
              <w:jc w:val="center"/>
            </w:pPr>
            <w:r w:rsidRPr="00EA1CFB">
              <w:t>120</w:t>
            </w:r>
          </w:p>
        </w:tc>
        <w:tc>
          <w:tcPr>
            <w:tcW w:w="709" w:type="dxa"/>
            <w:shd w:val="clear" w:color="auto" w:fill="auto"/>
            <w:vAlign w:val="center"/>
          </w:tcPr>
          <w:p w:rsidR="00C76484" w:rsidRPr="00EA1CFB" w:rsidRDefault="00C76484" w:rsidP="00044B65">
            <w:pPr>
              <w:pStyle w:val="af"/>
              <w:jc w:val="center"/>
            </w:pPr>
            <w:r w:rsidRPr="00EA1CFB">
              <w:t>3</w:t>
            </w:r>
          </w:p>
        </w:tc>
        <w:tc>
          <w:tcPr>
            <w:tcW w:w="850" w:type="dxa"/>
            <w:shd w:val="clear" w:color="auto" w:fill="auto"/>
            <w:vAlign w:val="center"/>
          </w:tcPr>
          <w:p w:rsidR="00C76484" w:rsidRPr="00EA1CFB" w:rsidRDefault="00C76484" w:rsidP="00044B65">
            <w:pPr>
              <w:pStyle w:val="af"/>
              <w:jc w:val="center"/>
            </w:pPr>
            <w:r w:rsidRPr="00EA1CFB">
              <w:t>1</w:t>
            </w:r>
          </w:p>
        </w:tc>
        <w:tc>
          <w:tcPr>
            <w:tcW w:w="1134" w:type="dxa"/>
            <w:shd w:val="clear" w:color="auto" w:fill="auto"/>
            <w:vAlign w:val="center"/>
          </w:tcPr>
          <w:p w:rsidR="00C76484" w:rsidRPr="00EA1CFB" w:rsidRDefault="00C76484" w:rsidP="00044B65">
            <w:pPr>
              <w:pStyle w:val="af"/>
              <w:tabs>
                <w:tab w:val="decimal" w:pos="335"/>
              </w:tabs>
            </w:pPr>
            <w:r w:rsidRPr="00EA1CFB">
              <w:t>0.0306</w:t>
            </w:r>
          </w:p>
        </w:tc>
        <w:tc>
          <w:tcPr>
            <w:tcW w:w="1134" w:type="dxa"/>
            <w:vAlign w:val="center"/>
          </w:tcPr>
          <w:p w:rsidR="00C76484" w:rsidRPr="00EA1CFB" w:rsidRDefault="00C76484" w:rsidP="00044B65">
            <w:pPr>
              <w:pStyle w:val="af"/>
              <w:tabs>
                <w:tab w:val="decimal" w:pos="170"/>
              </w:tabs>
            </w:pPr>
            <w:r w:rsidRPr="00EA1CFB">
              <w:t>0.000259</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6</w:t>
            </w:r>
          </w:p>
        </w:tc>
        <w:tc>
          <w:tcPr>
            <w:tcW w:w="708" w:type="dxa"/>
            <w:shd w:val="clear" w:color="auto" w:fill="auto"/>
            <w:vAlign w:val="center"/>
          </w:tcPr>
          <w:p w:rsidR="00C76484" w:rsidRPr="00EA1CFB" w:rsidRDefault="00C76484" w:rsidP="00044B65">
            <w:pPr>
              <w:pStyle w:val="af"/>
              <w:jc w:val="center"/>
            </w:pPr>
            <w:r w:rsidRPr="00EA1CFB">
              <w:t>603</w:t>
            </w:r>
          </w:p>
        </w:tc>
        <w:tc>
          <w:tcPr>
            <w:tcW w:w="851" w:type="dxa"/>
            <w:shd w:val="clear" w:color="auto" w:fill="auto"/>
            <w:vAlign w:val="center"/>
          </w:tcPr>
          <w:p w:rsidR="00C76484" w:rsidRPr="00EA1CFB" w:rsidRDefault="00C76484" w:rsidP="00044B65">
            <w:pPr>
              <w:pStyle w:val="af"/>
              <w:jc w:val="center"/>
            </w:pPr>
            <w:r w:rsidRPr="00EA1CFB">
              <w:t>60</w:t>
            </w:r>
          </w:p>
        </w:tc>
        <w:tc>
          <w:tcPr>
            <w:tcW w:w="709" w:type="dxa"/>
            <w:shd w:val="clear" w:color="auto" w:fill="auto"/>
            <w:vAlign w:val="center"/>
          </w:tcPr>
          <w:p w:rsidR="00C76484" w:rsidRPr="00EA1CFB" w:rsidRDefault="00C76484" w:rsidP="00044B65">
            <w:pPr>
              <w:pStyle w:val="af"/>
              <w:jc w:val="center"/>
            </w:pPr>
            <w:r w:rsidRPr="00EA1CFB">
              <w:t>1</w:t>
            </w:r>
          </w:p>
        </w:tc>
        <w:tc>
          <w:tcPr>
            <w:tcW w:w="850" w:type="dxa"/>
            <w:shd w:val="clear" w:color="auto" w:fill="auto"/>
            <w:vAlign w:val="center"/>
          </w:tcPr>
          <w:p w:rsidR="00C76484" w:rsidRPr="00EA1CFB" w:rsidRDefault="00C76484" w:rsidP="00044B65">
            <w:pPr>
              <w:pStyle w:val="af"/>
              <w:jc w:val="center"/>
            </w:pPr>
            <w:r w:rsidRPr="00EA1CFB">
              <w:t>2</w:t>
            </w:r>
          </w:p>
        </w:tc>
        <w:tc>
          <w:tcPr>
            <w:tcW w:w="1134" w:type="dxa"/>
            <w:shd w:val="clear" w:color="auto" w:fill="auto"/>
            <w:vAlign w:val="center"/>
          </w:tcPr>
          <w:p w:rsidR="00C76484" w:rsidRPr="00EA1CFB" w:rsidRDefault="00C76484" w:rsidP="00044B65">
            <w:pPr>
              <w:pStyle w:val="af"/>
              <w:tabs>
                <w:tab w:val="decimal" w:pos="335"/>
              </w:tabs>
            </w:pPr>
            <w:r w:rsidRPr="00EA1CFB">
              <w:t>0.01662</w:t>
            </w:r>
          </w:p>
        </w:tc>
        <w:tc>
          <w:tcPr>
            <w:tcW w:w="1134" w:type="dxa"/>
            <w:vAlign w:val="center"/>
          </w:tcPr>
          <w:p w:rsidR="00C76484" w:rsidRPr="00EA1CFB" w:rsidRDefault="00C76484" w:rsidP="00044B65">
            <w:pPr>
              <w:pStyle w:val="af"/>
              <w:tabs>
                <w:tab w:val="decimal" w:pos="170"/>
              </w:tabs>
            </w:pPr>
            <w:r w:rsidRPr="00EA1CFB">
              <w:t>0.0002793</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7</w:t>
            </w:r>
          </w:p>
        </w:tc>
        <w:tc>
          <w:tcPr>
            <w:tcW w:w="708" w:type="dxa"/>
            <w:shd w:val="clear" w:color="auto" w:fill="auto"/>
            <w:vAlign w:val="center"/>
          </w:tcPr>
          <w:p w:rsidR="00C76484" w:rsidRPr="00EA1CFB" w:rsidRDefault="00C76484" w:rsidP="00044B65">
            <w:pPr>
              <w:pStyle w:val="af"/>
              <w:jc w:val="center"/>
            </w:pPr>
            <w:r w:rsidRPr="00EA1CFB">
              <w:t>643</w:t>
            </w:r>
          </w:p>
        </w:tc>
        <w:tc>
          <w:tcPr>
            <w:tcW w:w="851" w:type="dxa"/>
            <w:shd w:val="clear" w:color="auto" w:fill="auto"/>
            <w:vAlign w:val="center"/>
          </w:tcPr>
          <w:p w:rsidR="00C76484" w:rsidRPr="00EA1CFB" w:rsidRDefault="00C76484" w:rsidP="00044B65">
            <w:pPr>
              <w:pStyle w:val="af"/>
              <w:jc w:val="center"/>
            </w:pPr>
            <w:r w:rsidRPr="00EA1CFB">
              <w:t>180</w:t>
            </w:r>
          </w:p>
        </w:tc>
        <w:tc>
          <w:tcPr>
            <w:tcW w:w="709" w:type="dxa"/>
            <w:shd w:val="clear" w:color="auto" w:fill="auto"/>
            <w:vAlign w:val="center"/>
          </w:tcPr>
          <w:p w:rsidR="00C76484" w:rsidRPr="00EA1CFB" w:rsidRDefault="00C76484" w:rsidP="00044B65">
            <w:pPr>
              <w:pStyle w:val="af"/>
              <w:jc w:val="center"/>
            </w:pPr>
            <w:r w:rsidRPr="00EA1CFB">
              <w:t>3</w:t>
            </w:r>
          </w:p>
        </w:tc>
        <w:tc>
          <w:tcPr>
            <w:tcW w:w="850" w:type="dxa"/>
            <w:shd w:val="clear" w:color="auto" w:fill="auto"/>
            <w:vAlign w:val="center"/>
          </w:tcPr>
          <w:p w:rsidR="00C76484" w:rsidRPr="00EA1CFB" w:rsidRDefault="00C76484" w:rsidP="00044B65">
            <w:pPr>
              <w:pStyle w:val="af"/>
              <w:jc w:val="center"/>
            </w:pPr>
            <w:r w:rsidRPr="00EA1CFB">
              <w:t>2</w:t>
            </w:r>
          </w:p>
        </w:tc>
        <w:tc>
          <w:tcPr>
            <w:tcW w:w="1134" w:type="dxa"/>
            <w:shd w:val="clear" w:color="auto" w:fill="auto"/>
            <w:vAlign w:val="center"/>
          </w:tcPr>
          <w:p w:rsidR="00C76484" w:rsidRPr="00EA1CFB" w:rsidRDefault="00C76484" w:rsidP="00044B65">
            <w:pPr>
              <w:pStyle w:val="af"/>
              <w:tabs>
                <w:tab w:val="decimal" w:pos="335"/>
              </w:tabs>
            </w:pPr>
            <w:r w:rsidRPr="00EA1CFB">
              <w:t>0.05403</w:t>
            </w:r>
          </w:p>
        </w:tc>
        <w:tc>
          <w:tcPr>
            <w:tcW w:w="1134" w:type="dxa"/>
            <w:vAlign w:val="center"/>
          </w:tcPr>
          <w:p w:rsidR="00C76484" w:rsidRPr="00EA1CFB" w:rsidRDefault="00C76484" w:rsidP="00044B65">
            <w:pPr>
              <w:pStyle w:val="af"/>
              <w:tabs>
                <w:tab w:val="decimal" w:pos="170"/>
              </w:tabs>
            </w:pPr>
            <w:r w:rsidRPr="00EA1CFB">
              <w:t>0.0003086</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8</w:t>
            </w:r>
          </w:p>
        </w:tc>
        <w:tc>
          <w:tcPr>
            <w:tcW w:w="708" w:type="dxa"/>
            <w:shd w:val="clear" w:color="auto" w:fill="auto"/>
            <w:vAlign w:val="center"/>
          </w:tcPr>
          <w:p w:rsidR="00C76484" w:rsidRPr="00EA1CFB" w:rsidRDefault="00C76484" w:rsidP="00044B65">
            <w:pPr>
              <w:pStyle w:val="af"/>
              <w:jc w:val="center"/>
            </w:pPr>
            <w:r w:rsidRPr="00EA1CFB">
              <w:t>643</w:t>
            </w:r>
          </w:p>
        </w:tc>
        <w:tc>
          <w:tcPr>
            <w:tcW w:w="851" w:type="dxa"/>
            <w:shd w:val="clear" w:color="auto" w:fill="auto"/>
            <w:vAlign w:val="center"/>
          </w:tcPr>
          <w:p w:rsidR="00C76484" w:rsidRPr="00EA1CFB" w:rsidRDefault="00C76484" w:rsidP="00044B65">
            <w:pPr>
              <w:pStyle w:val="af"/>
              <w:jc w:val="center"/>
            </w:pPr>
            <w:r w:rsidRPr="00EA1CFB">
              <w:t>120</w:t>
            </w:r>
          </w:p>
        </w:tc>
        <w:tc>
          <w:tcPr>
            <w:tcW w:w="709" w:type="dxa"/>
            <w:shd w:val="clear" w:color="auto" w:fill="auto"/>
            <w:vAlign w:val="center"/>
          </w:tcPr>
          <w:p w:rsidR="00C76484" w:rsidRPr="00EA1CFB" w:rsidRDefault="00C76484" w:rsidP="00044B65">
            <w:pPr>
              <w:pStyle w:val="af"/>
              <w:jc w:val="center"/>
            </w:pPr>
            <w:r w:rsidRPr="00EA1CFB">
              <w:t>1</w:t>
            </w:r>
          </w:p>
        </w:tc>
        <w:tc>
          <w:tcPr>
            <w:tcW w:w="850" w:type="dxa"/>
            <w:shd w:val="clear" w:color="auto" w:fill="auto"/>
            <w:vAlign w:val="center"/>
          </w:tcPr>
          <w:p w:rsidR="00C76484" w:rsidRPr="00EA1CFB" w:rsidRDefault="00C76484" w:rsidP="00044B65">
            <w:pPr>
              <w:pStyle w:val="af"/>
              <w:jc w:val="center"/>
            </w:pPr>
            <w:r w:rsidRPr="00EA1CFB">
              <w:t>3</w:t>
            </w:r>
          </w:p>
        </w:tc>
        <w:tc>
          <w:tcPr>
            <w:tcW w:w="1134" w:type="dxa"/>
            <w:shd w:val="clear" w:color="auto" w:fill="auto"/>
            <w:vAlign w:val="center"/>
          </w:tcPr>
          <w:p w:rsidR="00C76484" w:rsidRPr="00EA1CFB" w:rsidRDefault="00C76484" w:rsidP="00044B65">
            <w:pPr>
              <w:pStyle w:val="af"/>
              <w:tabs>
                <w:tab w:val="decimal" w:pos="335"/>
              </w:tabs>
            </w:pPr>
            <w:r w:rsidRPr="00EA1CFB">
              <w:t>0.03625</w:t>
            </w:r>
          </w:p>
        </w:tc>
        <w:tc>
          <w:tcPr>
            <w:tcW w:w="1134" w:type="dxa"/>
            <w:vAlign w:val="center"/>
          </w:tcPr>
          <w:p w:rsidR="00C76484" w:rsidRPr="00EA1CFB" w:rsidRDefault="00C76484" w:rsidP="00044B65">
            <w:pPr>
              <w:pStyle w:val="af"/>
              <w:tabs>
                <w:tab w:val="decimal" w:pos="170"/>
              </w:tabs>
            </w:pPr>
            <w:r w:rsidRPr="00EA1CFB">
              <w:t>0.00030765</w:t>
            </w:r>
          </w:p>
        </w:tc>
      </w:tr>
      <w:tr w:rsidR="00C76484" w:rsidRPr="00EA1CFB" w:rsidTr="00044B65">
        <w:trPr>
          <w:jc w:val="center"/>
        </w:trPr>
        <w:tc>
          <w:tcPr>
            <w:tcW w:w="426" w:type="dxa"/>
            <w:shd w:val="clear" w:color="auto" w:fill="auto"/>
            <w:vAlign w:val="center"/>
          </w:tcPr>
          <w:p w:rsidR="00C76484" w:rsidRPr="00EA1CFB" w:rsidRDefault="00C76484" w:rsidP="00044B65">
            <w:pPr>
              <w:pStyle w:val="af"/>
              <w:jc w:val="center"/>
            </w:pPr>
            <w:r w:rsidRPr="00EA1CFB">
              <w:t>9</w:t>
            </w:r>
          </w:p>
        </w:tc>
        <w:tc>
          <w:tcPr>
            <w:tcW w:w="708" w:type="dxa"/>
            <w:shd w:val="clear" w:color="auto" w:fill="auto"/>
            <w:vAlign w:val="center"/>
          </w:tcPr>
          <w:p w:rsidR="00C76484" w:rsidRPr="00EA1CFB" w:rsidRDefault="00C76484" w:rsidP="00044B65">
            <w:pPr>
              <w:pStyle w:val="af"/>
              <w:jc w:val="center"/>
            </w:pPr>
            <w:r w:rsidRPr="00EA1CFB">
              <w:t>643</w:t>
            </w:r>
          </w:p>
        </w:tc>
        <w:tc>
          <w:tcPr>
            <w:tcW w:w="851" w:type="dxa"/>
            <w:shd w:val="clear" w:color="auto" w:fill="auto"/>
            <w:vAlign w:val="center"/>
          </w:tcPr>
          <w:p w:rsidR="00C76484" w:rsidRPr="00EA1CFB" w:rsidRDefault="00C76484" w:rsidP="00044B65">
            <w:pPr>
              <w:pStyle w:val="af"/>
              <w:jc w:val="center"/>
            </w:pPr>
            <w:r w:rsidRPr="00EA1CFB">
              <w:t>60</w:t>
            </w:r>
          </w:p>
        </w:tc>
        <w:tc>
          <w:tcPr>
            <w:tcW w:w="709" w:type="dxa"/>
            <w:shd w:val="clear" w:color="auto" w:fill="auto"/>
            <w:vAlign w:val="center"/>
          </w:tcPr>
          <w:p w:rsidR="00C76484" w:rsidRPr="00EA1CFB" w:rsidRDefault="00C76484" w:rsidP="00044B65">
            <w:pPr>
              <w:pStyle w:val="af"/>
              <w:jc w:val="center"/>
            </w:pPr>
            <w:r w:rsidRPr="00EA1CFB">
              <w:t>2</w:t>
            </w:r>
          </w:p>
        </w:tc>
        <w:tc>
          <w:tcPr>
            <w:tcW w:w="850" w:type="dxa"/>
            <w:shd w:val="clear" w:color="auto" w:fill="auto"/>
            <w:vAlign w:val="center"/>
          </w:tcPr>
          <w:p w:rsidR="00C76484" w:rsidRPr="00EA1CFB" w:rsidRDefault="00C76484" w:rsidP="00044B65">
            <w:pPr>
              <w:pStyle w:val="af"/>
              <w:jc w:val="center"/>
            </w:pPr>
            <w:r w:rsidRPr="00EA1CFB">
              <w:t>1</w:t>
            </w:r>
          </w:p>
        </w:tc>
        <w:tc>
          <w:tcPr>
            <w:tcW w:w="1134" w:type="dxa"/>
            <w:shd w:val="clear" w:color="auto" w:fill="auto"/>
            <w:vAlign w:val="center"/>
          </w:tcPr>
          <w:p w:rsidR="00C76484" w:rsidRPr="00EA1CFB" w:rsidRDefault="00C76484" w:rsidP="00044B65">
            <w:pPr>
              <w:pStyle w:val="af"/>
              <w:tabs>
                <w:tab w:val="decimal" w:pos="335"/>
              </w:tabs>
            </w:pPr>
            <w:r w:rsidRPr="00EA1CFB">
              <w:t>0.01423</w:t>
            </w:r>
          </w:p>
        </w:tc>
        <w:tc>
          <w:tcPr>
            <w:tcW w:w="1134" w:type="dxa"/>
            <w:vAlign w:val="center"/>
          </w:tcPr>
          <w:p w:rsidR="00C76484" w:rsidRPr="00EA1CFB" w:rsidRDefault="00C76484" w:rsidP="00044B65">
            <w:pPr>
              <w:pStyle w:val="af"/>
              <w:tabs>
                <w:tab w:val="decimal" w:pos="170"/>
              </w:tabs>
            </w:pPr>
            <w:r w:rsidRPr="00EA1CFB">
              <w:t>0.0002897</w:t>
            </w:r>
          </w:p>
        </w:tc>
      </w:tr>
    </w:tbl>
    <w:p w:rsidR="00C76484" w:rsidRPr="00EA1CFB" w:rsidRDefault="00C76484" w:rsidP="00C76484">
      <w:pPr>
        <w:rPr>
          <w:lang w:val="en-US"/>
        </w:rPr>
      </w:pPr>
    </w:p>
    <w:p w:rsidR="00C76484" w:rsidRDefault="00C76484" w:rsidP="00C76484">
      <w:pPr>
        <w:pStyle w:val="a8"/>
        <w:rPr>
          <w:lang w:val="en-US"/>
        </w:rPr>
      </w:pPr>
      <w:r>
        <w:rPr>
          <w:lang w:val="en-US"/>
        </w:rPr>
        <w:t xml:space="preserve">Add the main text here. Add the main text here. Add the main text here. Add the main text here. Add the main text here. Add the main text here. Add the main text here. Add the main text here. Add the main text here. Add the main text here. Add the main text here. Add the main text here.Add the main text here. Add the main text here. Add the main text here. Add the main text here. Add the main text here. Add the </w:t>
      </w:r>
      <w:r>
        <w:rPr>
          <w:lang w:val="en-US"/>
        </w:rPr>
        <w:lastRenderedPageBreak/>
        <w:t xml:space="preserve">main text here.Add the main text here. Add the main text here. Add the main text here. Add the main text here. </w:t>
      </w:r>
    </w:p>
    <w:p w:rsidR="00C76484" w:rsidRPr="00B84B42" w:rsidRDefault="00C76484" w:rsidP="00C76484">
      <w:pPr>
        <w:pStyle w:val="a8"/>
        <w:rPr>
          <w:b/>
          <w:lang w:val="en-US"/>
        </w:rPr>
      </w:pPr>
      <w:r w:rsidRPr="00B84B42">
        <w:rPr>
          <w:b/>
          <w:lang w:val="en-US"/>
        </w:rPr>
        <w:t>Please reference the table or figure in the text (Figures 1-2).</w:t>
      </w:r>
    </w:p>
    <w:p w:rsidR="00C76484" w:rsidRPr="00EA1CFB" w:rsidRDefault="00C76484" w:rsidP="00C76484">
      <w:pPr>
        <w:rPr>
          <w:lang w:val="en-US"/>
        </w:rPr>
      </w:pPr>
    </w:p>
    <w:tbl>
      <w:tblPr>
        <w:tblW w:w="9637" w:type="dxa"/>
        <w:jc w:val="center"/>
        <w:tblLayout w:type="fixed"/>
        <w:tblCellMar>
          <w:left w:w="28" w:type="dxa"/>
          <w:right w:w="28" w:type="dxa"/>
        </w:tblCellMar>
        <w:tblLook w:val="04A0"/>
      </w:tblPr>
      <w:tblGrid>
        <w:gridCol w:w="4820"/>
        <w:gridCol w:w="4817"/>
      </w:tblGrid>
      <w:tr w:rsidR="00C76484" w:rsidRPr="00EA1CFB" w:rsidTr="00044B65">
        <w:trPr>
          <w:jc w:val="center"/>
        </w:trPr>
        <w:tc>
          <w:tcPr>
            <w:tcW w:w="4820" w:type="dxa"/>
            <w:vAlign w:val="center"/>
          </w:tcPr>
          <w:p w:rsidR="00C76484" w:rsidRPr="00EA1CFB" w:rsidRDefault="00C76484" w:rsidP="00044B65">
            <w:pPr>
              <w:jc w:val="center"/>
              <w:rPr>
                <w:lang w:val="en-US"/>
              </w:rPr>
            </w:pPr>
            <w:r>
              <w:rPr>
                <w:noProof/>
              </w:rPr>
              <w:drawing>
                <wp:inline distT="0" distB="0" distL="0" distR="0">
                  <wp:extent cx="2592623" cy="19440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2592623" cy="1944000"/>
                          </a:xfrm>
                          <a:prstGeom prst="rect">
                            <a:avLst/>
                          </a:prstGeom>
                          <a:noFill/>
                          <a:ln w="9525">
                            <a:noFill/>
                            <a:miter lim="800000"/>
                            <a:headEnd/>
                            <a:tailEnd/>
                          </a:ln>
                        </pic:spPr>
                      </pic:pic>
                    </a:graphicData>
                  </a:graphic>
                </wp:inline>
              </w:drawing>
            </w:r>
          </w:p>
        </w:tc>
        <w:tc>
          <w:tcPr>
            <w:tcW w:w="4817" w:type="dxa"/>
            <w:vAlign w:val="center"/>
          </w:tcPr>
          <w:p w:rsidR="00C76484" w:rsidRPr="00EA1CFB" w:rsidRDefault="00C76484" w:rsidP="00044B65">
            <w:pPr>
              <w:jc w:val="center"/>
              <w:rPr>
                <w:lang w:val="en-US"/>
              </w:rPr>
            </w:pPr>
            <w:r>
              <w:rPr>
                <w:noProof/>
              </w:rPr>
              <w:drawing>
                <wp:inline distT="0" distB="0" distL="0" distR="0">
                  <wp:extent cx="2590754" cy="1944000"/>
                  <wp:effectExtent l="19050" t="0" r="46"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srcRect/>
                          <a:stretch>
                            <a:fillRect/>
                          </a:stretch>
                        </pic:blipFill>
                        <pic:spPr bwMode="auto">
                          <a:xfrm>
                            <a:off x="0" y="0"/>
                            <a:ext cx="2590754" cy="1944000"/>
                          </a:xfrm>
                          <a:prstGeom prst="rect">
                            <a:avLst/>
                          </a:prstGeom>
                          <a:noFill/>
                          <a:ln w="9525">
                            <a:noFill/>
                            <a:miter lim="800000"/>
                            <a:headEnd/>
                            <a:tailEnd/>
                          </a:ln>
                        </pic:spPr>
                      </pic:pic>
                    </a:graphicData>
                  </a:graphic>
                </wp:inline>
              </w:drawing>
            </w:r>
          </w:p>
        </w:tc>
      </w:tr>
      <w:tr w:rsidR="00C76484" w:rsidRPr="00B10FAE" w:rsidTr="00044B65">
        <w:trPr>
          <w:jc w:val="center"/>
        </w:trPr>
        <w:tc>
          <w:tcPr>
            <w:tcW w:w="4820" w:type="dxa"/>
            <w:vAlign w:val="center"/>
          </w:tcPr>
          <w:p w:rsidR="00C76484" w:rsidRPr="00642D30" w:rsidRDefault="00C76484" w:rsidP="00044B65">
            <w:pPr>
              <w:pStyle w:val="af0"/>
              <w:spacing w:before="120" w:after="120"/>
              <w:rPr>
                <w:noProof/>
                <w:lang w:val="en-US"/>
              </w:rPr>
            </w:pPr>
            <w:r w:rsidRPr="00EA1CFB">
              <w:rPr>
                <w:lang w:val="en-US"/>
              </w:rPr>
              <w:t xml:space="preserve">Figure 1. </w:t>
            </w:r>
            <w:r>
              <w:rPr>
                <w:lang w:val="en-US"/>
              </w:rPr>
              <w:t>Put the title here</w:t>
            </w:r>
          </w:p>
        </w:tc>
        <w:tc>
          <w:tcPr>
            <w:tcW w:w="4817" w:type="dxa"/>
            <w:vAlign w:val="center"/>
          </w:tcPr>
          <w:p w:rsidR="00C76484" w:rsidRPr="00642D30" w:rsidRDefault="00C76484" w:rsidP="00044B65">
            <w:pPr>
              <w:pStyle w:val="af0"/>
              <w:spacing w:before="120" w:after="120"/>
              <w:rPr>
                <w:noProof/>
                <w:lang w:val="en-US"/>
              </w:rPr>
            </w:pPr>
            <w:r w:rsidRPr="00EA1CFB">
              <w:rPr>
                <w:lang w:val="en-US"/>
              </w:rPr>
              <w:t xml:space="preserve">Figure 2. </w:t>
            </w:r>
            <w:r>
              <w:rPr>
                <w:lang w:val="en-US"/>
              </w:rPr>
              <w:t>Put the title here</w:t>
            </w:r>
          </w:p>
        </w:tc>
      </w:tr>
    </w:tbl>
    <w:p w:rsidR="00C76484" w:rsidRPr="009A6B27" w:rsidRDefault="00C76484" w:rsidP="00C76484">
      <w:pPr>
        <w:rPr>
          <w:lang w:val="en-US"/>
        </w:rPr>
      </w:pPr>
    </w:p>
    <w:p w:rsidR="003E0526" w:rsidRDefault="00F62251" w:rsidP="00F62251">
      <w:pPr>
        <w:jc w:val="center"/>
        <w:rPr>
          <w:i/>
          <w:lang w:val="en-US"/>
        </w:rPr>
      </w:pPr>
      <w:r w:rsidRPr="00F62251">
        <w:rPr>
          <w:i/>
          <w:lang w:val="en-US"/>
        </w:rPr>
        <w:t>Conclusions</w:t>
      </w:r>
      <w:bookmarkStart w:id="1" w:name="_GoBack"/>
      <w:bookmarkEnd w:id="1"/>
    </w:p>
    <w:p w:rsidR="00F62251" w:rsidRDefault="00F62251" w:rsidP="00F62251">
      <w:pPr>
        <w:ind w:firstLine="454"/>
        <w:jc w:val="both"/>
        <w:rPr>
          <w:lang w:val="en-US"/>
        </w:rPr>
      </w:pPr>
      <w:r>
        <w:rPr>
          <w:lang w:val="en-US"/>
        </w:rPr>
        <w:t>Put the conclusions here. Put the conclusions here. Put the conclusions here. Put the conclusions here. Put the conclusions here. Put the conclusions here. Put the conclusions here. Put the conclusions here. Put the conclusions here. Put the conclusions here. Put the conclusions here. Put the conclusions here. Put the co</w:t>
      </w:r>
      <w:r>
        <w:rPr>
          <w:lang w:val="en-US"/>
        </w:rPr>
        <w:t>n</w:t>
      </w:r>
      <w:r>
        <w:rPr>
          <w:lang w:val="en-US"/>
        </w:rPr>
        <w:t>clusions here.</w:t>
      </w:r>
    </w:p>
    <w:p w:rsidR="00F62251" w:rsidRPr="00F62251" w:rsidRDefault="00F62251" w:rsidP="00F62251">
      <w:pPr>
        <w:ind w:firstLine="454"/>
        <w:jc w:val="both"/>
        <w:rPr>
          <w:lang w:val="en-US"/>
        </w:rPr>
      </w:pPr>
      <w:r>
        <w:rPr>
          <w:lang w:val="en-US"/>
        </w:rPr>
        <w:t>Put the conclusions here. Put the conclusions here. Put the conclusions here. Put the conclusions here. Put the conclusions here. Put the conclusions here. Put the conclusions here. Put the conclusions here. Put the conclusions here. Put the conclusions here. Put the conclusions here. Put the conclusions here. Put the co</w:t>
      </w:r>
      <w:r>
        <w:rPr>
          <w:lang w:val="en-US"/>
        </w:rPr>
        <w:t>n</w:t>
      </w:r>
      <w:r>
        <w:rPr>
          <w:lang w:val="en-US"/>
        </w:rPr>
        <w:t>clusions here.</w:t>
      </w:r>
    </w:p>
    <w:p w:rsidR="00F62251" w:rsidRDefault="00F62251" w:rsidP="00F62251">
      <w:pPr>
        <w:jc w:val="both"/>
        <w:rPr>
          <w:lang w:val="en-US"/>
        </w:rPr>
      </w:pPr>
    </w:p>
    <w:p w:rsidR="003E0526" w:rsidRPr="00A852EC" w:rsidRDefault="00A852EC" w:rsidP="00F62251">
      <w:pPr>
        <w:jc w:val="both"/>
        <w:rPr>
          <w:szCs w:val="22"/>
          <w:lang w:val="en-US"/>
        </w:rPr>
      </w:pPr>
      <w:r w:rsidRPr="00A852EC">
        <w:rPr>
          <w:i/>
          <w:szCs w:val="22"/>
          <w:lang w:val="en-US"/>
        </w:rPr>
        <w:t>Acknowledgment</w:t>
      </w:r>
      <w:r>
        <w:rPr>
          <w:i/>
          <w:szCs w:val="22"/>
          <w:lang w:val="en-US"/>
        </w:rPr>
        <w:t>s</w:t>
      </w:r>
      <w:r w:rsidRPr="00A852EC">
        <w:rPr>
          <w:i/>
          <w:szCs w:val="22"/>
          <w:lang w:val="en-US"/>
        </w:rPr>
        <w:t xml:space="preserve">: </w:t>
      </w:r>
    </w:p>
    <w:p w:rsidR="00625CEE" w:rsidRDefault="00625CEE" w:rsidP="00101D79">
      <w:pPr>
        <w:pStyle w:val="aff1"/>
        <w:spacing w:line="240" w:lineRule="auto"/>
        <w:jc w:val="center"/>
        <w:rPr>
          <w:rFonts w:ascii="Times New Roman" w:hAnsi="Times New Roman"/>
          <w:i/>
          <w:highlight w:val="yellow"/>
          <w:lang w:val="en-US"/>
        </w:rPr>
      </w:pPr>
    </w:p>
    <w:p w:rsidR="00101D79" w:rsidRPr="00625CEE" w:rsidRDefault="00101D79" w:rsidP="00101D79">
      <w:pPr>
        <w:pStyle w:val="aff1"/>
        <w:spacing w:line="240" w:lineRule="auto"/>
        <w:jc w:val="center"/>
        <w:rPr>
          <w:rFonts w:ascii="Times New Roman" w:hAnsi="Times New Roman"/>
          <w:lang w:val="en-US"/>
        </w:rPr>
      </w:pPr>
      <w:r>
        <w:rPr>
          <w:rFonts w:ascii="Times New Roman" w:hAnsi="Times New Roman"/>
          <w:lang w:val="en-US"/>
        </w:rPr>
        <w:t>R</w:t>
      </w:r>
      <w:r w:rsidRPr="00C4566B">
        <w:rPr>
          <w:rFonts w:ascii="Times New Roman" w:hAnsi="Times New Roman"/>
          <w:lang w:val="en-US"/>
        </w:rPr>
        <w:t>eferences</w:t>
      </w:r>
      <w:r w:rsidR="00625CEE" w:rsidRPr="00B10FAE">
        <w:rPr>
          <w:rFonts w:ascii="Times New Roman" w:hAnsi="Times New Roman"/>
          <w:i/>
          <w:highlight w:val="yellow"/>
          <w:lang w:val="en-US"/>
        </w:rPr>
        <w:t xml:space="preserve"> </w:t>
      </w:r>
      <w:r w:rsidR="00625CEE">
        <w:rPr>
          <w:rFonts w:ascii="Times New Roman" w:hAnsi="Times New Roman"/>
          <w:i/>
          <w:highlight w:val="yellow"/>
          <w:lang w:val="en-US"/>
        </w:rPr>
        <w:t>(</w:t>
      </w:r>
      <w:r w:rsidR="00625CEE">
        <w:rPr>
          <w:rFonts w:ascii="Times New Roman" w:hAnsi="Times New Roman"/>
          <w:i/>
          <w:highlight w:val="yellow"/>
        </w:rPr>
        <w:t>АРА</w:t>
      </w:r>
      <w:r w:rsidR="00625CEE" w:rsidRPr="00B10FAE">
        <w:rPr>
          <w:rFonts w:ascii="Times New Roman" w:hAnsi="Times New Roman"/>
          <w:i/>
          <w:highlight w:val="yellow"/>
          <w:lang w:val="en-US"/>
        </w:rPr>
        <w:t xml:space="preserve"> 7</w:t>
      </w:r>
      <w:r w:rsidR="00625CEE" w:rsidRPr="00625CEE">
        <w:rPr>
          <w:rFonts w:ascii="Times New Roman" w:hAnsi="Times New Roman"/>
          <w:i/>
          <w:highlight w:val="yellow"/>
          <w:lang w:val="en-US"/>
        </w:rPr>
        <w:t>format</w:t>
      </w:r>
      <w:r w:rsidR="00625CEE">
        <w:rPr>
          <w:rFonts w:ascii="Times New Roman" w:hAnsi="Times New Roman"/>
          <w:i/>
          <w:lang w:val="en-US"/>
        </w:rPr>
        <w:t>)</w:t>
      </w:r>
    </w:p>
    <w:p w:rsidR="00882E28" w:rsidRPr="003B0328" w:rsidRDefault="00882E28" w:rsidP="00882E28">
      <w:pPr>
        <w:tabs>
          <w:tab w:val="left" w:pos="4962"/>
        </w:tabs>
        <w:spacing w:after="60" w:line="216" w:lineRule="auto"/>
        <w:ind w:firstLine="284"/>
        <w:jc w:val="both"/>
        <w:rPr>
          <w:sz w:val="18"/>
          <w:szCs w:val="18"/>
          <w:lang w:val="en-US"/>
        </w:rPr>
      </w:pPr>
      <w:r w:rsidRPr="003B0328">
        <w:rPr>
          <w:sz w:val="18"/>
          <w:szCs w:val="18"/>
          <w:lang w:val="kk-KZ"/>
        </w:rPr>
        <w:t xml:space="preserve">1 </w:t>
      </w:r>
      <w:r w:rsidRPr="003B0328">
        <w:rPr>
          <w:sz w:val="18"/>
          <w:szCs w:val="18"/>
          <w:lang w:val="en-US"/>
        </w:rPr>
        <w:t>Doyle</w:t>
      </w:r>
      <w:r w:rsidRPr="00091D04">
        <w:rPr>
          <w:sz w:val="18"/>
          <w:szCs w:val="18"/>
          <w:lang w:val="en-US"/>
        </w:rPr>
        <w:t xml:space="preserve">, </w:t>
      </w:r>
      <w:r w:rsidRPr="003B0328">
        <w:rPr>
          <w:sz w:val="18"/>
          <w:szCs w:val="18"/>
          <w:lang w:val="en-US"/>
        </w:rPr>
        <w:t>A</w:t>
      </w:r>
      <w:r w:rsidRPr="00091D04">
        <w:rPr>
          <w:sz w:val="18"/>
          <w:szCs w:val="18"/>
          <w:lang w:val="en-US"/>
        </w:rPr>
        <w:t>.</w:t>
      </w:r>
      <w:r w:rsidRPr="003B0328">
        <w:rPr>
          <w:sz w:val="18"/>
          <w:szCs w:val="18"/>
          <w:lang w:val="en-US"/>
        </w:rPr>
        <w:t>M</w:t>
      </w:r>
      <w:r w:rsidRPr="00091D04">
        <w:rPr>
          <w:sz w:val="18"/>
          <w:szCs w:val="18"/>
          <w:lang w:val="en-US"/>
        </w:rPr>
        <w:t xml:space="preserve">., </w:t>
      </w:r>
      <w:r w:rsidRPr="003B0328">
        <w:rPr>
          <w:sz w:val="18"/>
          <w:szCs w:val="18"/>
          <w:lang w:val="en-US"/>
        </w:rPr>
        <w:t>Ahmed</w:t>
      </w:r>
      <w:r w:rsidRPr="00091D04">
        <w:rPr>
          <w:sz w:val="18"/>
          <w:szCs w:val="18"/>
          <w:lang w:val="en-US"/>
        </w:rPr>
        <w:t xml:space="preserve">, </w:t>
      </w:r>
      <w:r w:rsidRPr="003B0328">
        <w:rPr>
          <w:sz w:val="18"/>
          <w:szCs w:val="18"/>
          <w:lang w:val="en-US"/>
        </w:rPr>
        <w:t>E</w:t>
      </w:r>
      <w:r w:rsidRPr="00091D04">
        <w:rPr>
          <w:sz w:val="18"/>
          <w:szCs w:val="18"/>
          <w:lang w:val="en-US"/>
        </w:rPr>
        <w:t xml:space="preserve">., &amp; </w:t>
      </w:r>
      <w:r w:rsidRPr="003B0328">
        <w:rPr>
          <w:sz w:val="18"/>
          <w:szCs w:val="18"/>
          <w:lang w:val="en-US"/>
        </w:rPr>
        <w:t>Hodnett</w:t>
      </w:r>
      <w:r w:rsidRPr="00091D04">
        <w:rPr>
          <w:sz w:val="18"/>
          <w:szCs w:val="18"/>
          <w:lang w:val="en-US"/>
        </w:rPr>
        <w:t xml:space="preserve">, </w:t>
      </w:r>
      <w:r w:rsidRPr="003B0328">
        <w:rPr>
          <w:sz w:val="18"/>
          <w:szCs w:val="18"/>
          <w:lang w:val="en-US"/>
        </w:rPr>
        <w:t>B</w:t>
      </w:r>
      <w:r w:rsidRPr="00091D04">
        <w:rPr>
          <w:sz w:val="18"/>
          <w:szCs w:val="18"/>
          <w:lang w:val="en-US"/>
        </w:rPr>
        <w:t>.</w:t>
      </w:r>
      <w:r w:rsidRPr="003B0328">
        <w:rPr>
          <w:sz w:val="18"/>
          <w:szCs w:val="18"/>
          <w:lang w:val="en-US"/>
        </w:rPr>
        <w:t>K</w:t>
      </w:r>
      <w:r w:rsidRPr="00091D04">
        <w:rPr>
          <w:sz w:val="18"/>
          <w:szCs w:val="18"/>
          <w:lang w:val="en-US"/>
        </w:rPr>
        <w:t xml:space="preserve">. (2006). </w:t>
      </w:r>
      <w:r w:rsidRPr="003B0328">
        <w:rPr>
          <w:sz w:val="18"/>
          <w:szCs w:val="18"/>
          <w:lang w:val="en-US"/>
        </w:rPr>
        <w:t>The evolution of phase during the synthesis of the organically modified cat</w:t>
      </w:r>
      <w:r w:rsidRPr="003B0328">
        <w:rPr>
          <w:sz w:val="18"/>
          <w:szCs w:val="18"/>
          <w:lang w:val="en-US"/>
        </w:rPr>
        <w:t>a</w:t>
      </w:r>
      <w:r w:rsidRPr="003B0328">
        <w:rPr>
          <w:sz w:val="18"/>
          <w:szCs w:val="18"/>
          <w:lang w:val="en-US"/>
        </w:rPr>
        <w:t xml:space="preserve">lyst support MCM-48. </w:t>
      </w:r>
      <w:r w:rsidRPr="003B0328">
        <w:rPr>
          <w:i/>
          <w:sz w:val="18"/>
          <w:szCs w:val="18"/>
          <w:lang w:val="en-US"/>
        </w:rPr>
        <w:t>Catalysis Today,</w:t>
      </w:r>
      <w:r w:rsidRPr="003B0328">
        <w:rPr>
          <w:sz w:val="18"/>
          <w:szCs w:val="18"/>
          <w:lang w:val="en-US"/>
        </w:rPr>
        <w:t xml:space="preserve"> </w:t>
      </w:r>
      <w:r w:rsidRPr="003B0328">
        <w:rPr>
          <w:i/>
          <w:sz w:val="18"/>
          <w:szCs w:val="18"/>
          <w:lang w:val="en-US"/>
        </w:rPr>
        <w:t>116</w:t>
      </w:r>
      <w:r w:rsidRPr="003B0328">
        <w:rPr>
          <w:sz w:val="18"/>
          <w:szCs w:val="18"/>
          <w:lang w:val="en-US"/>
        </w:rPr>
        <w:t xml:space="preserve">(1), 50-55. </w:t>
      </w:r>
      <w:hyperlink r:id="rId13"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tabs>
          <w:tab w:val="left" w:pos="4962"/>
        </w:tabs>
        <w:spacing w:after="60" w:line="216" w:lineRule="auto"/>
        <w:ind w:firstLine="284"/>
        <w:jc w:val="both"/>
        <w:rPr>
          <w:sz w:val="18"/>
          <w:szCs w:val="18"/>
          <w:lang w:val="en-US"/>
        </w:rPr>
      </w:pPr>
      <w:r w:rsidRPr="003B0328">
        <w:rPr>
          <w:sz w:val="18"/>
          <w:szCs w:val="18"/>
          <w:lang w:val="kk-KZ"/>
        </w:rPr>
        <w:t xml:space="preserve">2 </w:t>
      </w:r>
      <w:r w:rsidRPr="003B0328">
        <w:rPr>
          <w:sz w:val="18"/>
          <w:szCs w:val="18"/>
          <w:lang w:val="en-US"/>
        </w:rPr>
        <w:t xml:space="preserve">Tsoncheva, T., Areva, S., Dimitrov, M., Paneva, D., Mitov, I., Linden, M., &amp; Minchev, C. (2006). MCM-41 silica modified with copper and iron oxides as catalysts for methanol decomposition. </w:t>
      </w:r>
      <w:r w:rsidRPr="003B0328">
        <w:rPr>
          <w:i/>
          <w:sz w:val="18"/>
          <w:szCs w:val="18"/>
          <w:lang w:val="en-US"/>
        </w:rPr>
        <w:t>J Mol Catal A,</w:t>
      </w:r>
      <w:r w:rsidRPr="003B0328">
        <w:rPr>
          <w:sz w:val="18"/>
          <w:szCs w:val="18"/>
          <w:lang w:val="en-US"/>
        </w:rPr>
        <w:t xml:space="preserve"> </w:t>
      </w:r>
      <w:r w:rsidRPr="003B0328">
        <w:rPr>
          <w:i/>
          <w:sz w:val="18"/>
          <w:szCs w:val="18"/>
          <w:lang w:val="en-US"/>
        </w:rPr>
        <w:t>246</w:t>
      </w:r>
      <w:r w:rsidRPr="003B0328">
        <w:rPr>
          <w:sz w:val="18"/>
          <w:szCs w:val="18"/>
          <w:lang w:val="en-US"/>
        </w:rPr>
        <w:t xml:space="preserve">(1), 118-127. </w:t>
      </w:r>
      <w:hyperlink r:id="rId14"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tabs>
          <w:tab w:val="left" w:pos="4962"/>
        </w:tabs>
        <w:spacing w:after="60" w:line="216" w:lineRule="auto"/>
        <w:ind w:firstLine="284"/>
        <w:jc w:val="both"/>
        <w:rPr>
          <w:sz w:val="18"/>
          <w:szCs w:val="18"/>
          <w:lang w:val="en-US"/>
        </w:rPr>
      </w:pPr>
      <w:r w:rsidRPr="003B0328">
        <w:rPr>
          <w:sz w:val="18"/>
          <w:szCs w:val="18"/>
          <w:lang w:val="kk-KZ"/>
        </w:rPr>
        <w:t xml:space="preserve">3 </w:t>
      </w:r>
      <w:r w:rsidRPr="003B0328">
        <w:rPr>
          <w:sz w:val="18"/>
          <w:szCs w:val="18"/>
          <w:lang w:val="en-US"/>
        </w:rPr>
        <w:t>Liou, T-H. (2010). A green rout to preparation of MCM-41 silicas with well-ordered mesostructure controlled in acidic and a</w:t>
      </w:r>
      <w:r w:rsidRPr="003B0328">
        <w:rPr>
          <w:sz w:val="18"/>
          <w:szCs w:val="18"/>
          <w:lang w:val="en-US"/>
        </w:rPr>
        <w:t>l</w:t>
      </w:r>
      <w:r w:rsidRPr="003B0328">
        <w:rPr>
          <w:sz w:val="18"/>
          <w:szCs w:val="18"/>
          <w:lang w:val="en-US"/>
        </w:rPr>
        <w:t xml:space="preserve">kaline environments. </w:t>
      </w:r>
      <w:r w:rsidRPr="003B0328">
        <w:rPr>
          <w:i/>
          <w:sz w:val="18"/>
          <w:szCs w:val="18"/>
          <w:lang w:val="en-US"/>
        </w:rPr>
        <w:t>Chemical Engineering Journal,</w:t>
      </w:r>
      <w:r w:rsidRPr="003B0328">
        <w:rPr>
          <w:sz w:val="18"/>
          <w:szCs w:val="18"/>
          <w:lang w:val="en-US"/>
        </w:rPr>
        <w:t xml:space="preserve"> </w:t>
      </w:r>
      <w:r w:rsidRPr="003B0328">
        <w:rPr>
          <w:i/>
          <w:sz w:val="18"/>
          <w:szCs w:val="18"/>
          <w:lang w:val="en-US"/>
        </w:rPr>
        <w:t>171</w:t>
      </w:r>
      <w:r w:rsidRPr="003B0328">
        <w:rPr>
          <w:sz w:val="18"/>
          <w:szCs w:val="18"/>
          <w:lang w:val="en-US"/>
        </w:rPr>
        <w:t xml:space="preserve">(3), 1458-1468. </w:t>
      </w:r>
      <w:hyperlink r:id="rId15"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tabs>
          <w:tab w:val="left" w:pos="4962"/>
        </w:tabs>
        <w:spacing w:after="60" w:line="216" w:lineRule="auto"/>
        <w:ind w:firstLine="284"/>
        <w:jc w:val="both"/>
        <w:rPr>
          <w:rStyle w:val="apple-converted-space"/>
          <w:sz w:val="18"/>
          <w:szCs w:val="18"/>
          <w:lang w:val="en-US"/>
        </w:rPr>
      </w:pPr>
      <w:r w:rsidRPr="003B0328">
        <w:rPr>
          <w:sz w:val="18"/>
          <w:szCs w:val="18"/>
          <w:lang w:val="kk-KZ"/>
        </w:rPr>
        <w:t xml:space="preserve">4 </w:t>
      </w:r>
      <w:r w:rsidRPr="003B0328">
        <w:rPr>
          <w:sz w:val="18"/>
          <w:szCs w:val="18"/>
          <w:bdr w:val="none" w:sz="0" w:space="0" w:color="auto" w:frame="1"/>
          <w:lang w:val="en-US"/>
        </w:rPr>
        <w:t>Das</w:t>
      </w:r>
      <w:r w:rsidRPr="003B0328">
        <w:rPr>
          <w:sz w:val="18"/>
          <w:szCs w:val="18"/>
          <w:lang w:val="en-US"/>
        </w:rPr>
        <w:t>,</w:t>
      </w:r>
      <w:r w:rsidRPr="003B0328">
        <w:rPr>
          <w:rStyle w:val="apple-converted-space"/>
          <w:sz w:val="18"/>
          <w:szCs w:val="18"/>
          <w:shd w:val="clear" w:color="auto" w:fill="FFFFFF"/>
          <w:lang w:val="en-US"/>
        </w:rPr>
        <w:t xml:space="preserve"> D.P., </w:t>
      </w:r>
      <w:r w:rsidRPr="003B0328">
        <w:rPr>
          <w:sz w:val="18"/>
          <w:szCs w:val="18"/>
          <w:shd w:val="clear" w:color="auto" w:fill="FFFFFF"/>
          <w:lang w:val="en-US"/>
        </w:rPr>
        <w:t xml:space="preserve">&amp; </w:t>
      </w:r>
      <w:r w:rsidRPr="003B0328">
        <w:rPr>
          <w:sz w:val="18"/>
          <w:szCs w:val="18"/>
          <w:bdr w:val="none" w:sz="0" w:space="0" w:color="auto" w:frame="1"/>
          <w:lang w:val="en-US"/>
        </w:rPr>
        <w:t>Parida</w:t>
      </w:r>
      <w:r w:rsidRPr="003B0328">
        <w:rPr>
          <w:sz w:val="18"/>
          <w:szCs w:val="18"/>
          <w:lang w:val="en-US"/>
        </w:rPr>
        <w:t>,</w:t>
      </w:r>
      <w:r w:rsidRPr="003B0328">
        <w:rPr>
          <w:sz w:val="18"/>
          <w:szCs w:val="18"/>
          <w:shd w:val="clear" w:color="auto" w:fill="FFFFFF"/>
          <w:lang w:val="en-US"/>
        </w:rPr>
        <w:t xml:space="preserve"> K.M. (2007). </w:t>
      </w:r>
      <w:r w:rsidRPr="003B0328">
        <w:rPr>
          <w:bCs/>
          <w:sz w:val="18"/>
          <w:szCs w:val="18"/>
          <w:shd w:val="clear" w:color="auto" w:fill="FFFFFF"/>
          <w:lang w:val="en-US"/>
        </w:rPr>
        <w:t xml:space="preserve">Enhanced Catalytic Activity of Ti, V, Mn-Grafted Silica Spheres Towards Epoxidation Reaction. </w:t>
      </w:r>
      <w:r w:rsidRPr="003B0328">
        <w:rPr>
          <w:rStyle w:val="aff"/>
          <w:bCs/>
          <w:iCs w:val="0"/>
          <w:sz w:val="18"/>
          <w:szCs w:val="18"/>
          <w:shd w:val="clear" w:color="auto" w:fill="FFFFFF"/>
          <w:lang w:val="en-US"/>
        </w:rPr>
        <w:t>Reaction Kinetics</w:t>
      </w:r>
      <w:r w:rsidRPr="003B0328">
        <w:rPr>
          <w:rStyle w:val="apple-converted-space"/>
          <w:sz w:val="18"/>
          <w:szCs w:val="18"/>
          <w:shd w:val="clear" w:color="auto" w:fill="FFFFFF"/>
          <w:lang w:val="en-US"/>
        </w:rPr>
        <w:t xml:space="preserve"> </w:t>
      </w:r>
      <w:r w:rsidRPr="003B0328">
        <w:rPr>
          <w:sz w:val="18"/>
          <w:szCs w:val="18"/>
          <w:shd w:val="clear" w:color="auto" w:fill="FFFFFF"/>
          <w:lang w:val="en-US"/>
        </w:rPr>
        <w:t xml:space="preserve">and </w:t>
      </w:r>
      <w:r w:rsidRPr="003B0328">
        <w:rPr>
          <w:rStyle w:val="aff"/>
          <w:bCs/>
          <w:iCs w:val="0"/>
          <w:sz w:val="18"/>
          <w:szCs w:val="18"/>
          <w:shd w:val="clear" w:color="auto" w:fill="FFFFFF"/>
          <w:lang w:val="en-US"/>
        </w:rPr>
        <w:t>Catalysis Letters, 90</w:t>
      </w:r>
      <w:r w:rsidRPr="003B0328">
        <w:rPr>
          <w:sz w:val="18"/>
          <w:szCs w:val="18"/>
          <w:shd w:val="clear" w:color="auto" w:fill="FFFFFF"/>
          <w:lang w:val="en-US"/>
        </w:rPr>
        <w:t xml:space="preserve">, </w:t>
      </w:r>
      <w:r w:rsidRPr="003B0328">
        <w:rPr>
          <w:rStyle w:val="aff"/>
          <w:bCs/>
          <w:i w:val="0"/>
          <w:iCs w:val="0"/>
          <w:sz w:val="18"/>
          <w:szCs w:val="18"/>
          <w:shd w:val="clear" w:color="auto" w:fill="FFFFFF"/>
          <w:lang w:val="en-US"/>
        </w:rPr>
        <w:t>77-84</w:t>
      </w:r>
      <w:r w:rsidRPr="003B0328">
        <w:rPr>
          <w:rStyle w:val="aff"/>
          <w:bCs/>
          <w:iCs w:val="0"/>
          <w:sz w:val="18"/>
          <w:szCs w:val="18"/>
          <w:shd w:val="clear" w:color="auto" w:fill="FFFFFF"/>
          <w:lang w:val="en-US"/>
        </w:rPr>
        <w:t xml:space="preserve">. </w:t>
      </w:r>
      <w:hyperlink r:id="rId16"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widowControl w:val="0"/>
        <w:tabs>
          <w:tab w:val="left" w:pos="4962"/>
        </w:tabs>
        <w:spacing w:after="60" w:line="216" w:lineRule="auto"/>
        <w:ind w:firstLine="284"/>
        <w:jc w:val="both"/>
        <w:rPr>
          <w:sz w:val="18"/>
          <w:szCs w:val="18"/>
          <w:shd w:val="clear" w:color="auto" w:fill="FFFFFF"/>
          <w:lang w:val="en-US"/>
        </w:rPr>
      </w:pPr>
      <w:r w:rsidRPr="003B0328">
        <w:rPr>
          <w:sz w:val="18"/>
          <w:szCs w:val="18"/>
          <w:shd w:val="clear" w:color="auto" w:fill="FFFFFF"/>
          <w:lang w:val="kk-KZ"/>
        </w:rPr>
        <w:t xml:space="preserve">5 </w:t>
      </w:r>
      <w:r w:rsidRPr="003B0328">
        <w:rPr>
          <w:sz w:val="18"/>
          <w:szCs w:val="18"/>
          <w:shd w:val="clear" w:color="auto" w:fill="FFFFFF"/>
          <w:lang w:val="en-US"/>
        </w:rPr>
        <w:t>Lin, K., Pescarmona, P.P., Houthoofd, K., Liang, D., Tendeloo, G.V., &amp; Jacobs, P.A. (2009). Direct room-temperature synth</w:t>
      </w:r>
      <w:r w:rsidRPr="003B0328">
        <w:rPr>
          <w:sz w:val="18"/>
          <w:szCs w:val="18"/>
          <w:shd w:val="clear" w:color="auto" w:fill="FFFFFF"/>
          <w:lang w:val="en-US"/>
        </w:rPr>
        <w:t>e</w:t>
      </w:r>
      <w:r w:rsidRPr="003B0328">
        <w:rPr>
          <w:sz w:val="18"/>
          <w:szCs w:val="18"/>
          <w:shd w:val="clear" w:color="auto" w:fill="FFFFFF"/>
          <w:lang w:val="en-US"/>
        </w:rPr>
        <w:t xml:space="preserve">sis of methyl-functionalized Ti-MCM-41 nanoparticles and their catalytic performance in epoxidation. </w:t>
      </w:r>
      <w:r w:rsidRPr="003B0328">
        <w:rPr>
          <w:i/>
          <w:sz w:val="18"/>
          <w:szCs w:val="18"/>
          <w:shd w:val="clear" w:color="auto" w:fill="FFFFFF"/>
          <w:lang w:val="en-US"/>
        </w:rPr>
        <w:t>Journal of Catalysis,</w:t>
      </w:r>
      <w:r w:rsidRPr="003B0328">
        <w:rPr>
          <w:sz w:val="18"/>
          <w:szCs w:val="18"/>
          <w:shd w:val="clear" w:color="auto" w:fill="FFFFFF"/>
          <w:lang w:val="en-US"/>
        </w:rPr>
        <w:t xml:space="preserve"> 263, 75-82.</w:t>
      </w:r>
    </w:p>
    <w:p w:rsidR="00882E28" w:rsidRPr="003B0328" w:rsidRDefault="00882E28" w:rsidP="00882E28">
      <w:pPr>
        <w:pStyle w:val="1"/>
        <w:tabs>
          <w:tab w:val="left" w:pos="4962"/>
        </w:tabs>
        <w:spacing w:after="60" w:line="216" w:lineRule="auto"/>
        <w:ind w:firstLine="284"/>
        <w:jc w:val="both"/>
        <w:rPr>
          <w:rStyle w:val="apple-style-span"/>
          <w:rFonts w:eastAsiaTheme="majorEastAsia"/>
          <w:b/>
          <w:sz w:val="18"/>
          <w:szCs w:val="18"/>
          <w:shd w:val="clear" w:color="auto" w:fill="FFFFFF"/>
          <w:lang w:val="en-US"/>
        </w:rPr>
      </w:pPr>
      <w:r w:rsidRPr="003B0328">
        <w:rPr>
          <w:rStyle w:val="apple-style-span"/>
          <w:rFonts w:eastAsiaTheme="majorEastAsia"/>
          <w:sz w:val="18"/>
          <w:szCs w:val="18"/>
          <w:shd w:val="clear" w:color="auto" w:fill="FFFFFF"/>
          <w:lang w:val="kk-KZ"/>
        </w:rPr>
        <w:t xml:space="preserve">6 </w:t>
      </w:r>
      <w:r w:rsidRPr="003B0328">
        <w:rPr>
          <w:rStyle w:val="apple-style-span"/>
          <w:rFonts w:eastAsiaTheme="majorEastAsia"/>
          <w:sz w:val="18"/>
          <w:szCs w:val="18"/>
          <w:shd w:val="clear" w:color="auto" w:fill="FFFFFF"/>
          <w:lang w:val="en-US"/>
        </w:rPr>
        <w:t>Elias, V.R., Crivello, M.E., Herrero, E.R., Casuscelli,</w:t>
      </w:r>
      <w:r w:rsidRPr="003B0328">
        <w:rPr>
          <w:rStyle w:val="apple-converted-space"/>
          <w:sz w:val="18"/>
          <w:szCs w:val="18"/>
          <w:shd w:val="clear" w:color="auto" w:fill="FFFFFF"/>
          <w:lang w:val="en-US"/>
        </w:rPr>
        <w:t xml:space="preserve"> </w:t>
      </w:r>
      <w:r w:rsidRPr="003B0328">
        <w:rPr>
          <w:rStyle w:val="apple-style-span"/>
          <w:rFonts w:eastAsiaTheme="majorEastAsia"/>
          <w:sz w:val="18"/>
          <w:szCs w:val="18"/>
          <w:shd w:val="clear" w:color="auto" w:fill="FFFFFF"/>
          <w:lang w:val="en-US"/>
        </w:rPr>
        <w:t>S.G. &amp; Eimer, G.A. (</w:t>
      </w:r>
      <w:r w:rsidRPr="003B0328">
        <w:rPr>
          <w:rStyle w:val="citationyear"/>
          <w:sz w:val="18"/>
          <w:szCs w:val="18"/>
          <w:shd w:val="clear" w:color="auto" w:fill="FFFFFF"/>
          <w:lang w:val="en-US"/>
        </w:rPr>
        <w:t xml:space="preserve">2009). </w:t>
      </w:r>
      <w:r w:rsidRPr="003B0328">
        <w:rPr>
          <w:sz w:val="18"/>
          <w:szCs w:val="18"/>
          <w:shd w:val="clear" w:color="auto" w:fill="FFFFFF"/>
          <w:lang w:val="en-US"/>
        </w:rPr>
        <w:t>Synthesis of Titanium-Containing Mesopo</w:t>
      </w:r>
      <w:r w:rsidRPr="003B0328">
        <w:rPr>
          <w:sz w:val="18"/>
          <w:szCs w:val="18"/>
          <w:shd w:val="clear" w:color="auto" w:fill="FFFFFF"/>
          <w:lang w:val="en-US"/>
        </w:rPr>
        <w:t>r</w:t>
      </w:r>
      <w:r w:rsidRPr="003B0328">
        <w:rPr>
          <w:sz w:val="18"/>
          <w:szCs w:val="18"/>
          <w:shd w:val="clear" w:color="auto" w:fill="FFFFFF"/>
          <w:lang w:val="en-US"/>
        </w:rPr>
        <w:t>ous Silicas as Catalysts for Cyclohexene Epoxidation.</w:t>
      </w:r>
      <w:r w:rsidRPr="003B0328">
        <w:rPr>
          <w:i/>
          <w:sz w:val="18"/>
          <w:szCs w:val="18"/>
          <w:shd w:val="clear" w:color="auto" w:fill="FFFFFF"/>
          <w:lang w:val="en-US"/>
        </w:rPr>
        <w:t xml:space="preserve"> </w:t>
      </w:r>
      <w:r w:rsidRPr="003B0328">
        <w:rPr>
          <w:rStyle w:val="HTML"/>
          <w:sz w:val="18"/>
          <w:szCs w:val="18"/>
          <w:shd w:val="clear" w:color="auto" w:fill="FFFFFF"/>
          <w:lang w:val="en-US"/>
        </w:rPr>
        <w:t xml:space="preserve">Ind. Eng. Chem. Res., </w:t>
      </w:r>
      <w:r w:rsidRPr="003B0328">
        <w:rPr>
          <w:rStyle w:val="citationvolume"/>
          <w:i/>
          <w:sz w:val="18"/>
          <w:szCs w:val="18"/>
          <w:shd w:val="clear" w:color="auto" w:fill="FFFFFF"/>
          <w:lang w:val="en-US"/>
        </w:rPr>
        <w:t>48</w:t>
      </w:r>
      <w:r w:rsidRPr="003B0328">
        <w:rPr>
          <w:rStyle w:val="citationvolume"/>
          <w:sz w:val="18"/>
          <w:szCs w:val="18"/>
          <w:shd w:val="clear" w:color="auto" w:fill="FFFFFF"/>
          <w:lang w:val="en-US"/>
        </w:rPr>
        <w:t>,</w:t>
      </w:r>
      <w:r w:rsidRPr="003B0328">
        <w:rPr>
          <w:rStyle w:val="apple-style-span"/>
          <w:rFonts w:eastAsiaTheme="majorEastAsia"/>
          <w:sz w:val="18"/>
          <w:szCs w:val="18"/>
          <w:shd w:val="clear" w:color="auto" w:fill="FFFFFF"/>
          <w:lang w:val="en-US"/>
        </w:rPr>
        <w:t xml:space="preserve"> 9076-9082. </w:t>
      </w:r>
      <w:hyperlink r:id="rId17"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pStyle w:val="authors"/>
        <w:tabs>
          <w:tab w:val="left" w:pos="4962"/>
        </w:tabs>
        <w:spacing w:before="0" w:beforeAutospacing="0" w:after="60" w:afterAutospacing="0" w:line="216" w:lineRule="auto"/>
        <w:ind w:firstLine="284"/>
        <w:jc w:val="both"/>
        <w:textAlignment w:val="baseline"/>
        <w:rPr>
          <w:rStyle w:val="apple-style-span"/>
          <w:rFonts w:eastAsiaTheme="majorEastAsia"/>
          <w:bCs/>
          <w:sz w:val="18"/>
          <w:szCs w:val="18"/>
          <w:shd w:val="clear" w:color="auto" w:fill="FFFFFF"/>
          <w:lang w:val="en-US"/>
        </w:rPr>
      </w:pPr>
      <w:r w:rsidRPr="003B0328">
        <w:rPr>
          <w:rStyle w:val="apple-style-span"/>
          <w:rFonts w:eastAsiaTheme="majorEastAsia"/>
          <w:bCs/>
          <w:sz w:val="18"/>
          <w:szCs w:val="18"/>
          <w:shd w:val="clear" w:color="auto" w:fill="FFFFFF"/>
          <w:lang w:val="kk-KZ"/>
        </w:rPr>
        <w:t xml:space="preserve">7 </w:t>
      </w:r>
      <w:r w:rsidRPr="003B0328">
        <w:rPr>
          <w:rStyle w:val="apple-style-span"/>
          <w:rFonts w:eastAsiaTheme="majorEastAsia"/>
          <w:bCs/>
          <w:sz w:val="18"/>
          <w:szCs w:val="18"/>
          <w:shd w:val="clear" w:color="auto" w:fill="FFFFFF"/>
          <w:lang w:val="en-US"/>
        </w:rPr>
        <w:t>Eimer, G.A., Casuscelli,</w:t>
      </w:r>
      <w:r w:rsidRPr="003B0328">
        <w:rPr>
          <w:rStyle w:val="apple-converted-space"/>
          <w:bCs/>
          <w:sz w:val="18"/>
          <w:szCs w:val="18"/>
          <w:shd w:val="clear" w:color="auto" w:fill="FFFFFF"/>
          <w:lang w:val="en-US"/>
        </w:rPr>
        <w:t xml:space="preserve"> </w:t>
      </w:r>
      <w:r w:rsidRPr="003B0328">
        <w:rPr>
          <w:rStyle w:val="apple-style-span"/>
          <w:rFonts w:eastAsiaTheme="majorEastAsia"/>
          <w:bCs/>
          <w:sz w:val="18"/>
          <w:szCs w:val="18"/>
          <w:shd w:val="clear" w:color="auto" w:fill="FFFFFF"/>
          <w:lang w:val="en-US"/>
        </w:rPr>
        <w:t>S.G.</w:t>
      </w:r>
      <w:r w:rsidRPr="003B0328">
        <w:rPr>
          <w:rStyle w:val="apple-converted-space"/>
          <w:bCs/>
          <w:sz w:val="18"/>
          <w:szCs w:val="18"/>
          <w:shd w:val="clear" w:color="auto" w:fill="FFFFFF"/>
          <w:lang w:val="en-US"/>
        </w:rPr>
        <w:t xml:space="preserve">, Ghione, G.E., </w:t>
      </w:r>
      <w:r w:rsidRPr="003B0328">
        <w:rPr>
          <w:rStyle w:val="apple-style-span"/>
          <w:rFonts w:eastAsiaTheme="majorEastAsia"/>
          <w:bCs/>
          <w:sz w:val="18"/>
          <w:szCs w:val="18"/>
          <w:shd w:val="clear" w:color="auto" w:fill="FFFFFF"/>
          <w:lang w:val="en-US"/>
        </w:rPr>
        <w:t xml:space="preserve">Crivello, M.E., &amp; Herrero, E.R. (2006). Synthesis, Characterization and selective oxidation properties of Ti-containing mesoporous catalysts. </w:t>
      </w:r>
      <w:r w:rsidRPr="003B0328">
        <w:rPr>
          <w:rStyle w:val="apple-style-span"/>
          <w:rFonts w:eastAsiaTheme="majorEastAsia"/>
          <w:bCs/>
          <w:i/>
          <w:sz w:val="18"/>
          <w:szCs w:val="18"/>
          <w:shd w:val="clear" w:color="auto" w:fill="FFFFFF"/>
          <w:lang w:val="en-US"/>
        </w:rPr>
        <w:t>Applied Catalysis A: General,</w:t>
      </w:r>
      <w:r w:rsidRPr="003B0328">
        <w:rPr>
          <w:rStyle w:val="apple-style-span"/>
          <w:rFonts w:eastAsiaTheme="majorEastAsia"/>
          <w:bCs/>
          <w:sz w:val="18"/>
          <w:szCs w:val="18"/>
          <w:shd w:val="clear" w:color="auto" w:fill="FFFFFF"/>
          <w:lang w:val="en-US"/>
        </w:rPr>
        <w:t xml:space="preserve"> </w:t>
      </w:r>
      <w:r w:rsidRPr="003B0328">
        <w:rPr>
          <w:rStyle w:val="apple-style-span"/>
          <w:rFonts w:eastAsiaTheme="majorEastAsia"/>
          <w:bCs/>
          <w:i/>
          <w:sz w:val="18"/>
          <w:szCs w:val="18"/>
          <w:shd w:val="clear" w:color="auto" w:fill="FFFFFF"/>
          <w:lang w:val="en-US"/>
        </w:rPr>
        <w:t>298</w:t>
      </w:r>
      <w:r w:rsidRPr="003B0328">
        <w:rPr>
          <w:rStyle w:val="apple-style-span"/>
          <w:rFonts w:eastAsiaTheme="majorEastAsia"/>
          <w:bCs/>
          <w:sz w:val="18"/>
          <w:szCs w:val="18"/>
          <w:shd w:val="clear" w:color="auto" w:fill="FFFFFF"/>
          <w:lang w:val="en-US"/>
        </w:rPr>
        <w:t xml:space="preserve">, 232-242. </w:t>
      </w:r>
      <w:hyperlink r:id="rId18"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tabs>
          <w:tab w:val="left" w:pos="4962"/>
        </w:tabs>
        <w:spacing w:after="60" w:line="216" w:lineRule="auto"/>
        <w:ind w:firstLine="284"/>
        <w:jc w:val="both"/>
        <w:rPr>
          <w:sz w:val="18"/>
          <w:szCs w:val="18"/>
          <w:lang w:val="en-US"/>
        </w:rPr>
      </w:pPr>
      <w:r w:rsidRPr="003B0328">
        <w:rPr>
          <w:sz w:val="18"/>
          <w:szCs w:val="18"/>
          <w:lang w:val="kk-KZ"/>
        </w:rPr>
        <w:t xml:space="preserve">8 </w:t>
      </w:r>
      <w:r w:rsidRPr="003B0328">
        <w:rPr>
          <w:sz w:val="18"/>
          <w:szCs w:val="18"/>
          <w:lang w:val="en-US"/>
        </w:rPr>
        <w:t>Save, M., Granvorka, G., Bernard, J., Charleux, B., Boissiere, C., Grosso, D., Sanchez, C. (2006). Atom Transfer Radical P</w:t>
      </w:r>
      <w:r w:rsidRPr="003B0328">
        <w:rPr>
          <w:sz w:val="18"/>
          <w:szCs w:val="18"/>
          <w:lang w:val="en-US"/>
        </w:rPr>
        <w:t>o</w:t>
      </w:r>
      <w:r w:rsidRPr="003B0328">
        <w:rPr>
          <w:sz w:val="18"/>
          <w:szCs w:val="18"/>
          <w:lang w:val="en-US"/>
        </w:rPr>
        <w:t xml:space="preserve">lymerization of Styrene and Methyl Methacrylate from Mesoporous Ordered Silica Particles. </w:t>
      </w:r>
      <w:r w:rsidRPr="003B0328">
        <w:rPr>
          <w:i/>
          <w:sz w:val="18"/>
          <w:szCs w:val="18"/>
          <w:lang w:val="en-US"/>
        </w:rPr>
        <w:t>Macromolecular Rapid Communic</w:t>
      </w:r>
      <w:r w:rsidRPr="003B0328">
        <w:rPr>
          <w:i/>
          <w:sz w:val="18"/>
          <w:szCs w:val="18"/>
          <w:lang w:val="en-US"/>
        </w:rPr>
        <w:t>a</w:t>
      </w:r>
      <w:r w:rsidRPr="003B0328">
        <w:rPr>
          <w:i/>
          <w:sz w:val="18"/>
          <w:szCs w:val="18"/>
          <w:lang w:val="en-US"/>
        </w:rPr>
        <w:t>tion</w:t>
      </w:r>
      <w:r w:rsidRPr="003B0328">
        <w:rPr>
          <w:sz w:val="18"/>
          <w:szCs w:val="18"/>
          <w:lang w:val="en-US"/>
        </w:rPr>
        <w:t xml:space="preserve">, </w:t>
      </w:r>
      <w:r w:rsidRPr="003B0328">
        <w:rPr>
          <w:i/>
          <w:sz w:val="18"/>
          <w:szCs w:val="18"/>
          <w:lang w:val="en-US"/>
        </w:rPr>
        <w:t>27</w:t>
      </w:r>
      <w:r w:rsidRPr="003B0328">
        <w:rPr>
          <w:sz w:val="18"/>
          <w:szCs w:val="18"/>
          <w:lang w:val="en-US"/>
        </w:rPr>
        <w:t xml:space="preserve">, 393-398.  </w:t>
      </w:r>
      <w:hyperlink r:id="rId19"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pStyle w:val="Default"/>
        <w:tabs>
          <w:tab w:val="left" w:pos="4962"/>
        </w:tabs>
        <w:spacing w:after="60" w:line="216" w:lineRule="auto"/>
        <w:ind w:firstLine="284"/>
        <w:jc w:val="both"/>
        <w:rPr>
          <w:sz w:val="18"/>
          <w:szCs w:val="18"/>
          <w:lang w:val="en-US"/>
        </w:rPr>
      </w:pPr>
      <w:r w:rsidRPr="003B0328">
        <w:rPr>
          <w:sz w:val="18"/>
          <w:szCs w:val="18"/>
          <w:lang w:val="kk-KZ"/>
        </w:rPr>
        <w:t>9 Kozlova</w:t>
      </w:r>
      <w:r w:rsidRPr="003B0328">
        <w:rPr>
          <w:sz w:val="18"/>
          <w:szCs w:val="18"/>
          <w:lang w:val="en-US"/>
        </w:rPr>
        <w:t>,</w:t>
      </w:r>
      <w:r w:rsidRPr="003B0328">
        <w:rPr>
          <w:sz w:val="18"/>
          <w:szCs w:val="18"/>
          <w:lang w:val="kk-KZ"/>
        </w:rPr>
        <w:t xml:space="preserve"> S.A.,</w:t>
      </w:r>
      <w:r w:rsidRPr="003B0328">
        <w:rPr>
          <w:sz w:val="18"/>
          <w:szCs w:val="18"/>
          <w:lang w:val="en-US"/>
        </w:rPr>
        <w:t xml:space="preserve"> </w:t>
      </w:r>
      <w:r w:rsidRPr="003B0328">
        <w:rPr>
          <w:sz w:val="18"/>
          <w:szCs w:val="18"/>
          <w:lang w:val="kk-KZ"/>
        </w:rPr>
        <w:t>Parfenov</w:t>
      </w:r>
      <w:r w:rsidRPr="003B0328">
        <w:rPr>
          <w:sz w:val="18"/>
          <w:szCs w:val="18"/>
          <w:lang w:val="en-US"/>
        </w:rPr>
        <w:t>,</w:t>
      </w:r>
      <w:r w:rsidRPr="003B0328">
        <w:rPr>
          <w:sz w:val="18"/>
          <w:szCs w:val="18"/>
          <w:lang w:val="kk-KZ"/>
        </w:rPr>
        <w:t xml:space="preserve"> V.A., Tarasova</w:t>
      </w:r>
      <w:r w:rsidRPr="003B0328">
        <w:rPr>
          <w:sz w:val="18"/>
          <w:szCs w:val="18"/>
          <w:lang w:val="en-US"/>
        </w:rPr>
        <w:t>,</w:t>
      </w:r>
      <w:r w:rsidRPr="003B0328">
        <w:rPr>
          <w:sz w:val="18"/>
          <w:szCs w:val="18"/>
          <w:lang w:val="kk-KZ"/>
        </w:rPr>
        <w:t xml:space="preserve"> L.S., &amp; Kirik</w:t>
      </w:r>
      <w:r w:rsidRPr="003B0328">
        <w:rPr>
          <w:sz w:val="18"/>
          <w:szCs w:val="18"/>
          <w:lang w:val="en-US"/>
        </w:rPr>
        <w:t>,</w:t>
      </w:r>
      <w:r w:rsidRPr="003B0328">
        <w:rPr>
          <w:sz w:val="18"/>
          <w:szCs w:val="18"/>
          <w:lang w:val="kk-KZ"/>
        </w:rPr>
        <w:t xml:space="preserve"> S.D. (2008).</w:t>
      </w:r>
      <w:r w:rsidRPr="003B0328">
        <w:rPr>
          <w:sz w:val="18"/>
          <w:szCs w:val="18"/>
          <w:lang w:val="en-US"/>
        </w:rPr>
        <w:t xml:space="preserve"> Sostoianiie silanolnoho pokrytiia mezostrukturirovannoho silikatnoho materiala MSM-41 v rezultate postsinteticheskoi aktivatsii</w:t>
      </w:r>
      <w:r w:rsidRPr="003B0328">
        <w:rPr>
          <w:sz w:val="18"/>
          <w:szCs w:val="18"/>
          <w:lang w:val="kk-KZ"/>
        </w:rPr>
        <w:t xml:space="preserve"> </w:t>
      </w:r>
      <w:r w:rsidRPr="003B0328">
        <w:rPr>
          <w:sz w:val="18"/>
          <w:szCs w:val="18"/>
          <w:lang w:val="en-US"/>
        </w:rPr>
        <w:t xml:space="preserve">[State of silanol coating of mesostructured silicate material MCM-41 as a result of postsynthetic activation]. </w:t>
      </w:r>
      <w:r w:rsidRPr="003B0328">
        <w:rPr>
          <w:i/>
          <w:sz w:val="18"/>
          <w:szCs w:val="18"/>
          <w:lang w:val="en-US"/>
        </w:rPr>
        <w:t>Zhurnal Sibirskoho federalnoho universiteta – Journal of Siberian Federal Unive</w:t>
      </w:r>
      <w:r w:rsidRPr="003B0328">
        <w:rPr>
          <w:i/>
          <w:sz w:val="18"/>
          <w:szCs w:val="18"/>
          <w:lang w:val="en-US"/>
        </w:rPr>
        <w:t>r</w:t>
      </w:r>
      <w:r w:rsidRPr="003B0328">
        <w:rPr>
          <w:i/>
          <w:sz w:val="18"/>
          <w:szCs w:val="18"/>
          <w:lang w:val="en-US"/>
        </w:rPr>
        <w:t>sity</w:t>
      </w:r>
      <w:r w:rsidRPr="003B0328">
        <w:rPr>
          <w:sz w:val="18"/>
          <w:szCs w:val="18"/>
          <w:lang w:val="en-US"/>
        </w:rPr>
        <w:t xml:space="preserve">, 4, 1, 376-388 [in Russian]. </w:t>
      </w:r>
      <w:hyperlink r:id="rId20"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lastRenderedPageBreak/>
        <w:t xml:space="preserve">10 </w:t>
      </w:r>
      <w:r w:rsidRPr="003B0328">
        <w:rPr>
          <w:sz w:val="18"/>
          <w:szCs w:val="18"/>
          <w:lang w:val="en-US"/>
        </w:rPr>
        <w:t xml:space="preserve">Fomenko, O.E., </w:t>
      </w:r>
      <w:r w:rsidRPr="003B0328">
        <w:rPr>
          <w:sz w:val="18"/>
          <w:szCs w:val="18"/>
          <w:lang w:val="kk-KZ"/>
        </w:rPr>
        <w:t>&amp;</w:t>
      </w:r>
      <w:r w:rsidRPr="003B0328">
        <w:rPr>
          <w:sz w:val="18"/>
          <w:szCs w:val="18"/>
          <w:lang w:val="en-US"/>
        </w:rPr>
        <w:t xml:space="preserve"> Ryossner, F. (2009). Modifitsirovaniie silikatnykh poverkhnostei putem sililirovaniia ikh kremniiorhan</w:t>
      </w:r>
      <w:r w:rsidRPr="003B0328">
        <w:rPr>
          <w:sz w:val="18"/>
          <w:szCs w:val="18"/>
          <w:lang w:val="en-US"/>
        </w:rPr>
        <w:t>i</w:t>
      </w:r>
      <w:r w:rsidRPr="003B0328">
        <w:rPr>
          <w:sz w:val="18"/>
          <w:szCs w:val="18"/>
          <w:lang w:val="en-US"/>
        </w:rPr>
        <w:t xml:space="preserve">cheskimi soiedineniiami [Modification of silicate surfaces by silylation with their organosilicon compounds]. </w:t>
      </w:r>
      <w:r w:rsidRPr="003B0328">
        <w:rPr>
          <w:i/>
          <w:sz w:val="18"/>
          <w:szCs w:val="18"/>
          <w:lang w:val="en-US"/>
        </w:rPr>
        <w:t>Sorbtsionnyie i khr</w:t>
      </w:r>
      <w:r w:rsidRPr="003B0328">
        <w:rPr>
          <w:i/>
          <w:sz w:val="18"/>
          <w:szCs w:val="18"/>
          <w:lang w:val="en-US"/>
        </w:rPr>
        <w:t>o</w:t>
      </w:r>
      <w:r w:rsidRPr="003B0328">
        <w:rPr>
          <w:i/>
          <w:sz w:val="18"/>
          <w:szCs w:val="18"/>
          <w:lang w:val="en-US"/>
        </w:rPr>
        <w:t>matohraficheskiie protsessy – Sorption and chromatographic processes</w:t>
      </w:r>
      <w:r w:rsidRPr="003B0328">
        <w:rPr>
          <w:sz w:val="18"/>
          <w:szCs w:val="18"/>
          <w:lang w:val="en-US"/>
        </w:rPr>
        <w:t xml:space="preserve">, </w:t>
      </w:r>
      <w:r w:rsidRPr="003B0328">
        <w:rPr>
          <w:i/>
          <w:sz w:val="18"/>
          <w:szCs w:val="18"/>
          <w:lang w:val="en-US"/>
        </w:rPr>
        <w:t>Vol. 9, 5</w:t>
      </w:r>
      <w:r w:rsidRPr="003B0328">
        <w:rPr>
          <w:sz w:val="18"/>
          <w:szCs w:val="18"/>
          <w:lang w:val="en-US"/>
        </w:rPr>
        <w:t>, 633-642 [in Russian].</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11 </w:t>
      </w:r>
      <w:r w:rsidRPr="003B0328">
        <w:rPr>
          <w:sz w:val="18"/>
          <w:szCs w:val="18"/>
          <w:lang w:val="en-US"/>
        </w:rPr>
        <w:t xml:space="preserve">Fryxell, G.E., &amp; Cao, G. (2007). </w:t>
      </w:r>
      <w:r w:rsidRPr="003B0328">
        <w:rPr>
          <w:i/>
          <w:sz w:val="18"/>
          <w:szCs w:val="18"/>
          <w:lang w:val="en-US"/>
        </w:rPr>
        <w:t>Environmental Applications of Nanomaterials Synthesis, Sorbents and Sensors</w:t>
      </w:r>
      <w:r w:rsidRPr="003B0328">
        <w:rPr>
          <w:sz w:val="18"/>
          <w:szCs w:val="18"/>
          <w:lang w:val="en-US"/>
        </w:rPr>
        <w:t xml:space="preserve">. Imperial College Press, 499-507. </w:t>
      </w:r>
      <w:hyperlink r:id="rId21"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bdr w:val="none" w:sz="0" w:space="0" w:color="auto" w:frame="1"/>
          <w:lang w:val="kk-KZ"/>
        </w:rPr>
        <w:t xml:space="preserve">12 </w:t>
      </w:r>
      <w:r w:rsidRPr="003B0328">
        <w:rPr>
          <w:sz w:val="18"/>
          <w:szCs w:val="18"/>
          <w:bdr w:val="none" w:sz="0" w:space="0" w:color="auto" w:frame="1"/>
          <w:lang w:val="en-US"/>
        </w:rPr>
        <w:t xml:space="preserve">Oi, H., Peng, Y, Gao, Q., &amp; Zhang, Cn. (2009). </w:t>
      </w:r>
      <w:r w:rsidRPr="003B0328">
        <w:rPr>
          <w:sz w:val="18"/>
          <w:szCs w:val="18"/>
          <w:lang w:val="en-US"/>
        </w:rPr>
        <w:t>Application of nanomaterials in electrogenerated chemiluminescense biose</w:t>
      </w:r>
      <w:r w:rsidRPr="003B0328">
        <w:rPr>
          <w:sz w:val="18"/>
          <w:szCs w:val="18"/>
          <w:lang w:val="en-US"/>
        </w:rPr>
        <w:t>n</w:t>
      </w:r>
      <w:r w:rsidRPr="003B0328">
        <w:rPr>
          <w:sz w:val="18"/>
          <w:szCs w:val="18"/>
          <w:lang w:val="en-US"/>
        </w:rPr>
        <w:t>sors.</w:t>
      </w:r>
      <w:r w:rsidRPr="003B0328">
        <w:rPr>
          <w:sz w:val="18"/>
          <w:szCs w:val="18"/>
          <w:shd w:val="clear" w:color="auto" w:fill="F7F7F7"/>
          <w:lang w:val="en-US"/>
        </w:rPr>
        <w:t xml:space="preserve"> </w:t>
      </w:r>
      <w:r w:rsidRPr="003B0328">
        <w:rPr>
          <w:i/>
          <w:sz w:val="18"/>
          <w:szCs w:val="18"/>
          <w:bdr w:val="none" w:sz="0" w:space="0" w:color="auto" w:frame="1"/>
          <w:lang w:val="en-US"/>
        </w:rPr>
        <w:t>Sensors, 9, 674-695</w:t>
      </w:r>
      <w:r w:rsidRPr="003B0328">
        <w:rPr>
          <w:sz w:val="18"/>
          <w:szCs w:val="18"/>
          <w:bdr w:val="none" w:sz="0" w:space="0" w:color="auto" w:frame="1"/>
          <w:lang w:val="en-US"/>
        </w:rPr>
        <w:t>.</w:t>
      </w:r>
      <w:r w:rsidRPr="003B0328">
        <w:rPr>
          <w:sz w:val="18"/>
          <w:szCs w:val="18"/>
          <w:lang w:val="en-US"/>
        </w:rPr>
        <w:t xml:space="preserve"> </w:t>
      </w:r>
      <w:hyperlink r:id="rId22" w:history="1">
        <w:r w:rsidRPr="003B0328">
          <w:rPr>
            <w:rStyle w:val="afc"/>
            <w:sz w:val="18"/>
            <w:szCs w:val="18"/>
            <w:lang w:val="en-US"/>
          </w:rPr>
          <w:t>https://doi.org/10.3390/s90100674</w:t>
        </w:r>
      </w:hyperlink>
      <w:r w:rsidRPr="003B0328">
        <w:rPr>
          <w:sz w:val="18"/>
          <w:szCs w:val="18"/>
          <w:lang w:val="en-US"/>
        </w:rPr>
        <w:t xml:space="preserve">. </w:t>
      </w:r>
      <w:hyperlink r:id="rId23"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bdr w:val="none" w:sz="0" w:space="0" w:color="auto" w:frame="1"/>
          <w:lang w:val="kk-KZ"/>
        </w:rPr>
        <w:t xml:space="preserve">13 </w:t>
      </w:r>
      <w:r w:rsidRPr="003B0328">
        <w:rPr>
          <w:sz w:val="18"/>
          <w:szCs w:val="18"/>
          <w:bdr w:val="none" w:sz="0" w:space="0" w:color="auto" w:frame="1"/>
          <w:lang w:val="en-US"/>
        </w:rPr>
        <w:t xml:space="preserve">Zhong, L., Kaiyong, C., Beilu, Z., Lin, D., Aiping, L., &amp; Duan, G. (2011). </w:t>
      </w:r>
      <w:r w:rsidRPr="003B0328">
        <w:rPr>
          <w:sz w:val="18"/>
          <w:szCs w:val="18"/>
          <w:shd w:val="clear" w:color="auto" w:fill="FFFFFF"/>
          <w:lang w:val="en-US"/>
        </w:rPr>
        <w:t xml:space="preserve">Application of Mesoporous Silica Nanoreservoir in Smart Drug Controlled Release Systems. </w:t>
      </w:r>
      <w:r w:rsidRPr="003B0328">
        <w:rPr>
          <w:i/>
          <w:sz w:val="18"/>
          <w:szCs w:val="18"/>
          <w:bdr w:val="none" w:sz="0" w:space="0" w:color="auto" w:frame="1"/>
          <w:lang w:val="en-US"/>
        </w:rPr>
        <w:t>Progress in Chemistry</w:t>
      </w:r>
      <w:r w:rsidRPr="003B0328">
        <w:rPr>
          <w:sz w:val="18"/>
          <w:szCs w:val="18"/>
          <w:bdr w:val="none" w:sz="0" w:space="0" w:color="auto" w:frame="1"/>
          <w:lang w:val="en-US"/>
        </w:rPr>
        <w:t xml:space="preserve">, </w:t>
      </w:r>
      <w:r w:rsidRPr="003B0328">
        <w:rPr>
          <w:i/>
          <w:sz w:val="18"/>
          <w:szCs w:val="18"/>
          <w:bdr w:val="none" w:sz="0" w:space="0" w:color="auto" w:frame="1"/>
          <w:lang w:val="en-US"/>
        </w:rPr>
        <w:t>23</w:t>
      </w:r>
      <w:r w:rsidRPr="003B0328">
        <w:rPr>
          <w:sz w:val="18"/>
          <w:szCs w:val="18"/>
          <w:bdr w:val="none" w:sz="0" w:space="0" w:color="auto" w:frame="1"/>
          <w:lang w:val="en-US"/>
        </w:rPr>
        <w:t xml:space="preserve">(11), 2326-2338. </w:t>
      </w:r>
      <w:hyperlink r:id="rId24"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rPr>
      </w:pPr>
      <w:r w:rsidRPr="003B0328">
        <w:rPr>
          <w:sz w:val="18"/>
          <w:szCs w:val="18"/>
          <w:bdr w:val="none" w:sz="0" w:space="0" w:color="auto" w:frame="1"/>
          <w:lang w:val="kk-KZ"/>
        </w:rPr>
        <w:t xml:space="preserve">14 </w:t>
      </w:r>
      <w:r w:rsidRPr="003B0328">
        <w:rPr>
          <w:sz w:val="18"/>
          <w:szCs w:val="18"/>
          <w:bdr w:val="none" w:sz="0" w:space="0" w:color="auto" w:frame="1"/>
          <w:lang w:val="en-US"/>
        </w:rPr>
        <w:t xml:space="preserve">Lisichkin, G.V., Fadeev, A.Yu., Serdan, A. A., Nesterenko, P. N. Mingalev, R.G., </w:t>
      </w:r>
      <w:r w:rsidRPr="003B0328">
        <w:rPr>
          <w:sz w:val="18"/>
          <w:szCs w:val="18"/>
          <w:lang w:val="kk-KZ"/>
        </w:rPr>
        <w:t>&amp;</w:t>
      </w:r>
      <w:r w:rsidRPr="003B0328">
        <w:rPr>
          <w:sz w:val="18"/>
          <w:szCs w:val="18"/>
          <w:lang w:val="en-US"/>
        </w:rPr>
        <w:t xml:space="preserve"> </w:t>
      </w:r>
      <w:r w:rsidRPr="003B0328">
        <w:rPr>
          <w:sz w:val="18"/>
          <w:szCs w:val="18"/>
          <w:bdr w:val="none" w:sz="0" w:space="0" w:color="auto" w:frame="1"/>
          <w:lang w:val="en-US"/>
        </w:rPr>
        <w:t xml:space="preserve">Furman, L.D. (2003). Khimiya privitykh poverkhnostnykh soedinenii [Chemistry of Grafted Surface Compounds]. M.: </w:t>
      </w:r>
      <w:r w:rsidRPr="003B0328">
        <w:rPr>
          <w:i/>
          <w:sz w:val="18"/>
          <w:szCs w:val="18"/>
          <w:bdr w:val="none" w:sz="0" w:space="0" w:color="auto" w:frame="1"/>
          <w:lang w:val="en-US"/>
        </w:rPr>
        <w:t>Fizmatlit – PhysMathLit</w:t>
      </w:r>
      <w:r w:rsidRPr="003B0328">
        <w:rPr>
          <w:sz w:val="18"/>
          <w:szCs w:val="18"/>
          <w:bdr w:val="none" w:sz="0" w:space="0" w:color="auto" w:frame="1"/>
          <w:lang w:val="en-US"/>
        </w:rPr>
        <w:t xml:space="preserve"> Publishing </w:t>
      </w:r>
      <w:r w:rsidRPr="003B0328">
        <w:rPr>
          <w:sz w:val="18"/>
          <w:szCs w:val="18"/>
          <w:lang w:val="en-US"/>
        </w:rPr>
        <w:t>[in Russian]</w:t>
      </w:r>
      <w:r w:rsidRPr="003B0328">
        <w:rPr>
          <w:sz w:val="18"/>
          <w:szCs w:val="18"/>
          <w:bdr w:val="none" w:sz="0" w:space="0" w:color="auto" w:frame="1"/>
          <w:lang w:val="en-US"/>
        </w:rPr>
        <w:t>.</w:t>
      </w:r>
      <w:r w:rsidRPr="003B0328">
        <w:rPr>
          <w:sz w:val="18"/>
          <w:szCs w:val="18"/>
          <w:lang w:val="en-US"/>
        </w:rPr>
        <w:t xml:space="preserve"> </w:t>
      </w:r>
      <w:hyperlink r:id="rId25" w:history="1">
        <w:r w:rsidRPr="003B0328">
          <w:rPr>
            <w:rStyle w:val="afc"/>
            <w:sz w:val="18"/>
            <w:szCs w:val="18"/>
            <w:lang w:val="en-US"/>
          </w:rPr>
          <w:t>https</w:t>
        </w:r>
        <w:r w:rsidRPr="003B0328">
          <w:rPr>
            <w:rStyle w:val="afc"/>
            <w:sz w:val="18"/>
            <w:szCs w:val="18"/>
          </w:rPr>
          <w:t>://</w:t>
        </w:r>
        <w:r w:rsidRPr="003B0328">
          <w:rPr>
            <w:rStyle w:val="afc"/>
            <w:sz w:val="18"/>
            <w:szCs w:val="18"/>
            <w:lang w:val="en-US"/>
          </w:rPr>
          <w:t>doi</w:t>
        </w:r>
        <w:r w:rsidRPr="003B0328">
          <w:rPr>
            <w:rStyle w:val="afc"/>
            <w:sz w:val="18"/>
            <w:szCs w:val="18"/>
          </w:rPr>
          <w:t>.</w:t>
        </w:r>
        <w:r w:rsidRPr="003B0328">
          <w:rPr>
            <w:rStyle w:val="afc"/>
            <w:sz w:val="18"/>
            <w:szCs w:val="18"/>
            <w:lang w:val="en-US"/>
          </w:rPr>
          <w:t>org</w:t>
        </w:r>
        <w:r w:rsidRPr="003B0328">
          <w:rPr>
            <w:rStyle w:val="afc"/>
            <w:sz w:val="18"/>
            <w:szCs w:val="18"/>
          </w:rPr>
          <w:t>/</w:t>
        </w:r>
      </w:hyperlink>
      <w:r w:rsidRPr="003B0328">
        <w:rPr>
          <w:rStyle w:val="afc"/>
          <w:sz w:val="18"/>
          <w:szCs w:val="18"/>
        </w:rPr>
        <w:t>/10.1016/</w:t>
      </w:r>
      <w:r w:rsidRPr="003B0328">
        <w:rPr>
          <w:rStyle w:val="afc"/>
          <w:sz w:val="18"/>
          <w:szCs w:val="18"/>
          <w:lang w:val="en-US"/>
        </w:rPr>
        <w:t>j</w:t>
      </w:r>
      <w:r w:rsidRPr="003B0328">
        <w:rPr>
          <w:rStyle w:val="afc"/>
          <w:sz w:val="18"/>
          <w:szCs w:val="18"/>
        </w:rPr>
        <w:t>.</w:t>
      </w:r>
      <w:r w:rsidRPr="003B0328">
        <w:rPr>
          <w:rStyle w:val="afc"/>
          <w:sz w:val="18"/>
          <w:szCs w:val="18"/>
          <w:lang w:val="en-US"/>
        </w:rPr>
        <w:t>matlet</w:t>
      </w:r>
      <w:r w:rsidRPr="003B0328">
        <w:rPr>
          <w:rStyle w:val="afc"/>
          <w:sz w:val="18"/>
          <w:szCs w:val="18"/>
        </w:rPr>
        <w:t>.2019.07.109</w:t>
      </w:r>
    </w:p>
    <w:p w:rsidR="00882E28" w:rsidRPr="003B0328" w:rsidRDefault="00882E28" w:rsidP="00882E28">
      <w:pPr>
        <w:spacing w:after="60" w:line="216" w:lineRule="auto"/>
        <w:ind w:firstLine="284"/>
        <w:jc w:val="both"/>
        <w:rPr>
          <w:sz w:val="18"/>
          <w:szCs w:val="18"/>
          <w:lang w:val="en-US"/>
        </w:rPr>
      </w:pPr>
      <w:r w:rsidRPr="003B0328">
        <w:rPr>
          <w:sz w:val="18"/>
          <w:szCs w:val="18"/>
          <w:bdr w:val="none" w:sz="0" w:space="0" w:color="auto" w:frame="1"/>
          <w:lang w:val="kk-KZ"/>
        </w:rPr>
        <w:t xml:space="preserve">15 </w:t>
      </w:r>
      <w:r w:rsidRPr="003B0328">
        <w:rPr>
          <w:sz w:val="18"/>
          <w:szCs w:val="18"/>
          <w:bdr w:val="none" w:sz="0" w:space="0" w:color="auto" w:frame="1"/>
          <w:lang w:val="en-US"/>
        </w:rPr>
        <w:t>Rao</w:t>
      </w:r>
      <w:r w:rsidRPr="003B0328">
        <w:rPr>
          <w:sz w:val="18"/>
          <w:szCs w:val="18"/>
          <w:bdr w:val="none" w:sz="0" w:space="0" w:color="auto" w:frame="1"/>
        </w:rPr>
        <w:t xml:space="preserve">, </w:t>
      </w:r>
      <w:r w:rsidRPr="003B0328">
        <w:rPr>
          <w:sz w:val="18"/>
          <w:szCs w:val="18"/>
          <w:bdr w:val="none" w:sz="0" w:space="0" w:color="auto" w:frame="1"/>
          <w:lang w:val="en-US"/>
        </w:rPr>
        <w:t>V</w:t>
      </w:r>
      <w:r w:rsidRPr="003B0328">
        <w:rPr>
          <w:sz w:val="18"/>
          <w:szCs w:val="18"/>
          <w:bdr w:val="none" w:sz="0" w:space="0" w:color="auto" w:frame="1"/>
        </w:rPr>
        <w:t>.</w:t>
      </w:r>
      <w:r w:rsidRPr="003B0328">
        <w:rPr>
          <w:sz w:val="18"/>
          <w:szCs w:val="18"/>
          <w:bdr w:val="none" w:sz="0" w:space="0" w:color="auto" w:frame="1"/>
          <w:lang w:val="en-US"/>
        </w:rPr>
        <w:t>A</w:t>
      </w:r>
      <w:r w:rsidRPr="003B0328">
        <w:rPr>
          <w:sz w:val="18"/>
          <w:szCs w:val="18"/>
          <w:bdr w:val="none" w:sz="0" w:space="0" w:color="auto" w:frame="1"/>
        </w:rPr>
        <w:t xml:space="preserve">., </w:t>
      </w:r>
      <w:r w:rsidRPr="003B0328">
        <w:rPr>
          <w:sz w:val="18"/>
          <w:szCs w:val="18"/>
          <w:bdr w:val="none" w:sz="0" w:space="0" w:color="auto" w:frame="1"/>
          <w:lang w:val="en-US"/>
        </w:rPr>
        <w:t>Kulkarni</w:t>
      </w:r>
      <w:r w:rsidRPr="003B0328">
        <w:rPr>
          <w:sz w:val="18"/>
          <w:szCs w:val="18"/>
          <w:bdr w:val="none" w:sz="0" w:space="0" w:color="auto" w:frame="1"/>
        </w:rPr>
        <w:t xml:space="preserve">, </w:t>
      </w:r>
      <w:r w:rsidRPr="003B0328">
        <w:rPr>
          <w:sz w:val="18"/>
          <w:szCs w:val="18"/>
          <w:bdr w:val="none" w:sz="0" w:space="0" w:color="auto" w:frame="1"/>
          <w:lang w:val="en-US"/>
        </w:rPr>
        <w:t>M</w:t>
      </w:r>
      <w:r w:rsidRPr="003B0328">
        <w:rPr>
          <w:sz w:val="18"/>
          <w:szCs w:val="18"/>
          <w:bdr w:val="none" w:sz="0" w:space="0" w:color="auto" w:frame="1"/>
        </w:rPr>
        <w:t>.</w:t>
      </w:r>
      <w:r w:rsidRPr="003B0328">
        <w:rPr>
          <w:sz w:val="18"/>
          <w:szCs w:val="18"/>
          <w:bdr w:val="none" w:sz="0" w:space="0" w:color="auto" w:frame="1"/>
          <w:lang w:val="en-US"/>
        </w:rPr>
        <w:t>M</w:t>
      </w:r>
      <w:r w:rsidRPr="003B0328">
        <w:rPr>
          <w:sz w:val="18"/>
          <w:szCs w:val="18"/>
          <w:bdr w:val="none" w:sz="0" w:space="0" w:color="auto" w:frame="1"/>
        </w:rPr>
        <w:t xml:space="preserve">., </w:t>
      </w:r>
      <w:r w:rsidRPr="003B0328">
        <w:rPr>
          <w:sz w:val="18"/>
          <w:szCs w:val="18"/>
          <w:bdr w:val="none" w:sz="0" w:space="0" w:color="auto" w:frame="1"/>
          <w:lang w:val="en-US"/>
        </w:rPr>
        <w:t>Amalnerkar</w:t>
      </w:r>
      <w:r w:rsidRPr="003B0328">
        <w:rPr>
          <w:sz w:val="18"/>
          <w:szCs w:val="18"/>
          <w:bdr w:val="none" w:sz="0" w:space="0" w:color="auto" w:frame="1"/>
        </w:rPr>
        <w:t xml:space="preserve">, </w:t>
      </w:r>
      <w:r w:rsidRPr="003B0328">
        <w:rPr>
          <w:sz w:val="18"/>
          <w:szCs w:val="18"/>
          <w:bdr w:val="none" w:sz="0" w:space="0" w:color="auto" w:frame="1"/>
          <w:lang w:val="en-US"/>
        </w:rPr>
        <w:t>D</w:t>
      </w:r>
      <w:r w:rsidRPr="003B0328">
        <w:rPr>
          <w:sz w:val="18"/>
          <w:szCs w:val="18"/>
          <w:bdr w:val="none" w:sz="0" w:space="0" w:color="auto" w:frame="1"/>
        </w:rPr>
        <w:t>.</w:t>
      </w:r>
      <w:r w:rsidRPr="003B0328">
        <w:rPr>
          <w:sz w:val="18"/>
          <w:szCs w:val="18"/>
          <w:bdr w:val="none" w:sz="0" w:space="0" w:color="auto" w:frame="1"/>
          <w:lang w:val="en-US"/>
        </w:rPr>
        <w:t>P</w:t>
      </w:r>
      <w:r w:rsidRPr="003B0328">
        <w:rPr>
          <w:sz w:val="18"/>
          <w:szCs w:val="18"/>
          <w:bdr w:val="none" w:sz="0" w:space="0" w:color="auto" w:frame="1"/>
        </w:rPr>
        <w:t xml:space="preserve">., &amp; </w:t>
      </w:r>
      <w:r w:rsidRPr="003B0328">
        <w:rPr>
          <w:sz w:val="18"/>
          <w:szCs w:val="18"/>
          <w:bdr w:val="none" w:sz="0" w:space="0" w:color="auto" w:frame="1"/>
          <w:lang w:val="en-US"/>
        </w:rPr>
        <w:t>Seht</w:t>
      </w:r>
      <w:r w:rsidRPr="003B0328">
        <w:rPr>
          <w:sz w:val="18"/>
          <w:szCs w:val="18"/>
          <w:bdr w:val="none" w:sz="0" w:space="0" w:color="auto" w:frame="1"/>
        </w:rPr>
        <w:t xml:space="preserve">, </w:t>
      </w:r>
      <w:r w:rsidRPr="003B0328">
        <w:rPr>
          <w:sz w:val="18"/>
          <w:szCs w:val="18"/>
          <w:bdr w:val="none" w:sz="0" w:space="0" w:color="auto" w:frame="1"/>
          <w:lang w:val="en-US"/>
        </w:rPr>
        <w:t>T</w:t>
      </w:r>
      <w:r w:rsidRPr="003B0328">
        <w:rPr>
          <w:sz w:val="18"/>
          <w:szCs w:val="18"/>
          <w:bdr w:val="none" w:sz="0" w:space="0" w:color="auto" w:frame="1"/>
        </w:rPr>
        <w:t xml:space="preserve">. (2003). </w:t>
      </w:r>
      <w:r w:rsidRPr="003B0328">
        <w:rPr>
          <w:sz w:val="18"/>
          <w:szCs w:val="18"/>
          <w:shd w:val="clear" w:color="auto" w:fill="FFFFFF"/>
          <w:lang w:val="en-US"/>
        </w:rPr>
        <w:t>Surface chemical modification of silica aerogels using var</w:t>
      </w:r>
      <w:r w:rsidRPr="003B0328">
        <w:rPr>
          <w:sz w:val="18"/>
          <w:szCs w:val="18"/>
          <w:shd w:val="clear" w:color="auto" w:fill="FFFFFF"/>
          <w:lang w:val="en-US"/>
        </w:rPr>
        <w:t>i</w:t>
      </w:r>
      <w:r w:rsidRPr="003B0328">
        <w:rPr>
          <w:sz w:val="18"/>
          <w:szCs w:val="18"/>
          <w:shd w:val="clear" w:color="auto" w:fill="FFFFFF"/>
          <w:lang w:val="en-US"/>
        </w:rPr>
        <w:t>ous alkyl-alkoxy/chloro silanes</w:t>
      </w:r>
      <w:r w:rsidRPr="003B0328">
        <w:rPr>
          <w:sz w:val="18"/>
          <w:szCs w:val="18"/>
          <w:lang w:val="en-US"/>
        </w:rPr>
        <w:t xml:space="preserve">. </w:t>
      </w:r>
      <w:r w:rsidRPr="003B0328">
        <w:rPr>
          <w:i/>
          <w:sz w:val="18"/>
          <w:szCs w:val="18"/>
          <w:bdr w:val="none" w:sz="0" w:space="0" w:color="auto" w:frame="1"/>
          <w:lang w:val="en-US"/>
        </w:rPr>
        <w:t>Appl. Surf. Sci</w:t>
      </w:r>
      <w:r w:rsidRPr="003B0328">
        <w:rPr>
          <w:sz w:val="18"/>
          <w:szCs w:val="18"/>
          <w:bdr w:val="none" w:sz="0" w:space="0" w:color="auto" w:frame="1"/>
          <w:lang w:val="en-US"/>
        </w:rPr>
        <w:t xml:space="preserve">., </w:t>
      </w:r>
      <w:r w:rsidRPr="003B0328">
        <w:rPr>
          <w:i/>
          <w:sz w:val="18"/>
          <w:szCs w:val="18"/>
          <w:bdr w:val="none" w:sz="0" w:space="0" w:color="auto" w:frame="1"/>
          <w:lang w:val="en-US"/>
        </w:rPr>
        <w:t>203</w:t>
      </w:r>
      <w:r w:rsidRPr="003B0328">
        <w:rPr>
          <w:sz w:val="18"/>
          <w:szCs w:val="18"/>
          <w:bdr w:val="none" w:sz="0" w:space="0" w:color="auto" w:frame="1"/>
          <w:lang w:val="en-US"/>
        </w:rPr>
        <w:t xml:space="preserve">, 262-270. </w:t>
      </w:r>
      <w:hyperlink r:id="rId26"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bdr w:val="none" w:sz="0" w:space="0" w:color="auto" w:frame="1"/>
          <w:lang w:val="kk-KZ"/>
        </w:rPr>
        <w:t xml:space="preserve">16 </w:t>
      </w:r>
      <w:r w:rsidRPr="003B0328">
        <w:rPr>
          <w:sz w:val="18"/>
          <w:szCs w:val="18"/>
          <w:bdr w:val="none" w:sz="0" w:space="0" w:color="auto" w:frame="1"/>
          <w:lang w:val="en-US"/>
        </w:rPr>
        <w:t xml:space="preserve">Balakain, V.M., Dranitsina, N.V., Holmanskaya, Yu.B., Tesler, A.N., &amp; Morozova, A.V. (1981). New nitrogen phosphorus-containing ampholytes on a polyacrylate matrix and a study of the sorption of copper, zinc, and iron from sulfuric solutions. </w:t>
      </w:r>
      <w:r w:rsidRPr="003B0328">
        <w:rPr>
          <w:i/>
          <w:sz w:val="18"/>
          <w:szCs w:val="18"/>
          <w:bdr w:val="none" w:sz="0" w:space="0" w:color="auto" w:frame="1"/>
          <w:lang w:val="en-US"/>
        </w:rPr>
        <w:t>Russian Journal of Applied Chemistry</w:t>
      </w:r>
      <w:r w:rsidRPr="003B0328">
        <w:rPr>
          <w:sz w:val="18"/>
          <w:szCs w:val="18"/>
          <w:bdr w:val="none" w:sz="0" w:space="0" w:color="auto" w:frame="1"/>
          <w:lang w:val="en-US"/>
        </w:rPr>
        <w:t xml:space="preserve">, </w:t>
      </w:r>
      <w:r w:rsidRPr="003B0328">
        <w:rPr>
          <w:i/>
          <w:sz w:val="18"/>
          <w:szCs w:val="18"/>
          <w:bdr w:val="none" w:sz="0" w:space="0" w:color="auto" w:frame="1"/>
          <w:lang w:val="en-US"/>
        </w:rPr>
        <w:t>54</w:t>
      </w:r>
      <w:r w:rsidRPr="003B0328">
        <w:rPr>
          <w:sz w:val="18"/>
          <w:szCs w:val="18"/>
          <w:bdr w:val="none" w:sz="0" w:space="0" w:color="auto" w:frame="1"/>
          <w:lang w:val="en-US"/>
        </w:rPr>
        <w:t>, 781-785.</w:t>
      </w:r>
    </w:p>
    <w:p w:rsidR="00882E28" w:rsidRPr="003B0328" w:rsidRDefault="00882E28" w:rsidP="00882E28">
      <w:pPr>
        <w:spacing w:after="60" w:line="216" w:lineRule="auto"/>
        <w:ind w:firstLine="284"/>
        <w:jc w:val="both"/>
        <w:rPr>
          <w:sz w:val="18"/>
          <w:szCs w:val="18"/>
          <w:lang w:val="en-US"/>
        </w:rPr>
      </w:pPr>
      <w:r w:rsidRPr="003B0328">
        <w:rPr>
          <w:sz w:val="18"/>
          <w:szCs w:val="18"/>
          <w:bdr w:val="none" w:sz="0" w:space="0" w:color="auto" w:frame="1"/>
          <w:lang w:val="kk-KZ"/>
        </w:rPr>
        <w:t xml:space="preserve">17 </w:t>
      </w:r>
      <w:r w:rsidRPr="003B0328">
        <w:rPr>
          <w:sz w:val="18"/>
          <w:szCs w:val="18"/>
          <w:bdr w:val="none" w:sz="0" w:space="0" w:color="auto" w:frame="1"/>
          <w:lang w:val="en-US"/>
        </w:rPr>
        <w:t xml:space="preserve">Nikolaev, A.V., Fokin, A.V., Kolomiec, S.F. , Gribanova, I.N. Yakunina, N.P., &amp; Anshic, N.N. et al. (1977). Sorbtsiia medi i tsvetnykh metallov seroi, azotom, serosoderzhashchimi sorbentami [Sorption of copper and non-ferrous metals with sulfur, nitrogen, sulfur-containing sorbents]. </w:t>
      </w:r>
      <w:r w:rsidRPr="003B0328">
        <w:rPr>
          <w:i/>
          <w:sz w:val="18"/>
          <w:szCs w:val="18"/>
          <w:bdr w:val="none" w:sz="0" w:space="0" w:color="auto" w:frame="1"/>
          <w:lang w:val="en-US"/>
        </w:rPr>
        <w:t>Trudy Sibirskoho otdeleniia Akademii nauk SSSR. Seriia khimiia. – Proceedings of Siberian Branch of Academy of Sciences of USSR. Chemistry Series</w:t>
      </w:r>
      <w:r w:rsidRPr="003B0328">
        <w:rPr>
          <w:sz w:val="18"/>
          <w:szCs w:val="18"/>
          <w:bdr w:val="none" w:sz="0" w:space="0" w:color="auto" w:frame="1"/>
          <w:lang w:val="en-US"/>
        </w:rPr>
        <w:t xml:space="preserve">, </w:t>
      </w:r>
      <w:r w:rsidRPr="003B0328">
        <w:rPr>
          <w:i/>
          <w:sz w:val="18"/>
          <w:szCs w:val="18"/>
          <w:bdr w:val="none" w:sz="0" w:space="0" w:color="auto" w:frame="1"/>
          <w:lang w:val="en-US"/>
        </w:rPr>
        <w:t>4</w:t>
      </w:r>
      <w:r w:rsidRPr="003B0328">
        <w:rPr>
          <w:sz w:val="18"/>
          <w:szCs w:val="18"/>
          <w:bdr w:val="none" w:sz="0" w:space="0" w:color="auto" w:frame="1"/>
          <w:lang w:val="en-US"/>
        </w:rPr>
        <w:t>, 34-40</w:t>
      </w:r>
      <w:r w:rsidRPr="003B0328">
        <w:rPr>
          <w:sz w:val="18"/>
          <w:szCs w:val="18"/>
          <w:lang w:val="en-US"/>
        </w:rPr>
        <w:t>[in Russian]</w:t>
      </w:r>
      <w:r w:rsidRPr="003B0328">
        <w:rPr>
          <w:sz w:val="18"/>
          <w:szCs w:val="18"/>
          <w:bdr w:val="none" w:sz="0" w:space="0" w:color="auto" w:frame="1"/>
          <w:lang w:val="en-US"/>
        </w:rPr>
        <w:t>.</w:t>
      </w:r>
    </w:p>
    <w:p w:rsidR="00882E28" w:rsidRPr="003B0328" w:rsidRDefault="00882E28" w:rsidP="00882E28">
      <w:pPr>
        <w:spacing w:after="60" w:line="216" w:lineRule="auto"/>
        <w:ind w:firstLine="284"/>
        <w:jc w:val="both"/>
        <w:rPr>
          <w:sz w:val="18"/>
          <w:szCs w:val="18"/>
          <w:lang w:val="en-US"/>
        </w:rPr>
      </w:pPr>
      <w:r w:rsidRPr="003B0328">
        <w:rPr>
          <w:sz w:val="18"/>
          <w:szCs w:val="18"/>
          <w:bdr w:val="none" w:sz="0" w:space="0" w:color="auto" w:frame="1"/>
          <w:lang w:val="kk-KZ"/>
        </w:rPr>
        <w:t xml:space="preserve">18 </w:t>
      </w:r>
      <w:r w:rsidRPr="003B0328">
        <w:rPr>
          <w:sz w:val="18"/>
          <w:szCs w:val="18"/>
          <w:bdr w:val="none" w:sz="0" w:space="0" w:color="auto" w:frame="1"/>
          <w:lang w:val="en-US"/>
        </w:rPr>
        <w:t xml:space="preserve">Oskotskaya, E.P., Basargin, N.N., Ignatov, D.E., </w:t>
      </w:r>
      <w:r w:rsidRPr="003B0328">
        <w:rPr>
          <w:sz w:val="18"/>
          <w:szCs w:val="18"/>
          <w:lang w:val="kk-KZ"/>
        </w:rPr>
        <w:t>&amp;</w:t>
      </w:r>
      <w:r w:rsidRPr="003B0328">
        <w:rPr>
          <w:sz w:val="18"/>
          <w:szCs w:val="18"/>
          <w:bdr w:val="none" w:sz="0" w:space="0" w:color="auto" w:frame="1"/>
          <w:lang w:val="en-US"/>
        </w:rPr>
        <w:t xml:space="preserve"> Rosovskii, Yu.G. (1999). Predvaritelnaia hruppovaia kontsentratsiia medi, kobalta i nikelia s polimernym khelatoobrazuiushchim sorbentom pri analize prirodnykh vod [Preliminary group concentration of copper, cobalt and nickel with a polymeric chelating sorbent in the analysis of natural waters]. </w:t>
      </w:r>
      <w:r w:rsidRPr="003B0328">
        <w:rPr>
          <w:i/>
          <w:sz w:val="18"/>
          <w:szCs w:val="18"/>
          <w:bdr w:val="none" w:sz="0" w:space="0" w:color="auto" w:frame="1"/>
          <w:lang w:val="en-US"/>
        </w:rPr>
        <w:t>Zavodskaia laboratoriia. Diahnostika materialov - Factory Laboratory. Material Diagnostics</w:t>
      </w:r>
      <w:r w:rsidRPr="003B0328">
        <w:rPr>
          <w:sz w:val="18"/>
          <w:szCs w:val="18"/>
          <w:bdr w:val="none" w:sz="0" w:space="0" w:color="auto" w:frame="1"/>
          <w:lang w:val="en-US"/>
        </w:rPr>
        <w:t xml:space="preserve">, </w:t>
      </w:r>
      <w:r w:rsidRPr="003B0328">
        <w:rPr>
          <w:i/>
          <w:sz w:val="18"/>
          <w:szCs w:val="18"/>
          <w:bdr w:val="none" w:sz="0" w:space="0" w:color="auto" w:frame="1"/>
          <w:lang w:val="en-US"/>
        </w:rPr>
        <w:t>65</w:t>
      </w:r>
      <w:r w:rsidRPr="003B0328">
        <w:rPr>
          <w:sz w:val="18"/>
          <w:szCs w:val="18"/>
          <w:bdr w:val="none" w:sz="0" w:space="0" w:color="auto" w:frame="1"/>
          <w:lang w:val="en-US"/>
        </w:rPr>
        <w:t xml:space="preserve">, </w:t>
      </w:r>
      <w:r w:rsidRPr="003B0328">
        <w:rPr>
          <w:i/>
          <w:sz w:val="18"/>
          <w:szCs w:val="18"/>
          <w:bdr w:val="none" w:sz="0" w:space="0" w:color="auto" w:frame="1"/>
          <w:lang w:val="en-US"/>
        </w:rPr>
        <w:t>3</w:t>
      </w:r>
      <w:r w:rsidRPr="003B0328">
        <w:rPr>
          <w:sz w:val="18"/>
          <w:szCs w:val="18"/>
          <w:bdr w:val="none" w:sz="0" w:space="0" w:color="auto" w:frame="1"/>
          <w:lang w:val="en-US"/>
        </w:rPr>
        <w:t xml:space="preserve">, 10-14 </w:t>
      </w:r>
      <w:r w:rsidRPr="003B0328">
        <w:rPr>
          <w:sz w:val="18"/>
          <w:szCs w:val="18"/>
          <w:lang w:val="en-US"/>
        </w:rPr>
        <w:t>[in Russian]</w:t>
      </w:r>
      <w:r w:rsidRPr="003B0328">
        <w:rPr>
          <w:sz w:val="18"/>
          <w:szCs w:val="18"/>
          <w:bdr w:val="none" w:sz="0" w:space="0" w:color="auto" w:frame="1"/>
          <w:lang w:val="en-US"/>
        </w:rPr>
        <w:t>.</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19 </w:t>
      </w:r>
      <w:r w:rsidRPr="003B0328">
        <w:rPr>
          <w:sz w:val="18"/>
          <w:szCs w:val="18"/>
          <w:lang w:val="en-US"/>
        </w:rPr>
        <w:t xml:space="preserve">Zmijewski, T., Mioduska, M., Pasewska, B. (1987). Thermogravimetric study of silica with a chemically modified surface, J. Thermal. Anal. 32, 1755-1761. </w:t>
      </w:r>
      <w:hyperlink r:id="rId27"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20 </w:t>
      </w:r>
      <w:r w:rsidRPr="003B0328">
        <w:rPr>
          <w:sz w:val="18"/>
          <w:szCs w:val="18"/>
          <w:lang w:val="en-US"/>
        </w:rPr>
        <w:t>Athens, G.L., Shayib, R.M., Chmelka, B.F. (2009). Functionalization of mesostructured inorganic–organic and porous ino</w:t>
      </w:r>
      <w:r w:rsidRPr="003B0328">
        <w:rPr>
          <w:sz w:val="18"/>
          <w:szCs w:val="18"/>
          <w:lang w:val="en-US"/>
        </w:rPr>
        <w:t>r</w:t>
      </w:r>
      <w:r w:rsidRPr="003B0328">
        <w:rPr>
          <w:sz w:val="18"/>
          <w:szCs w:val="18"/>
          <w:lang w:val="en-US"/>
        </w:rPr>
        <w:t xml:space="preserve">ganic materials. Current Opinion in Colloid &amp; Interface Science, </w:t>
      </w:r>
      <w:r w:rsidRPr="003B0328">
        <w:rPr>
          <w:i/>
          <w:sz w:val="18"/>
          <w:szCs w:val="18"/>
          <w:lang w:val="en-US"/>
        </w:rPr>
        <w:t>14</w:t>
      </w:r>
      <w:r w:rsidRPr="003B0328">
        <w:rPr>
          <w:sz w:val="18"/>
          <w:szCs w:val="18"/>
          <w:lang w:val="en-US"/>
        </w:rPr>
        <w:t>, 281-292.</w:t>
      </w:r>
    </w:p>
    <w:p w:rsidR="00882E28" w:rsidRPr="003B0328" w:rsidRDefault="00882E28" w:rsidP="00882E28">
      <w:pPr>
        <w:spacing w:after="60" w:line="216" w:lineRule="auto"/>
        <w:ind w:firstLine="284"/>
        <w:jc w:val="both"/>
        <w:rPr>
          <w:sz w:val="18"/>
          <w:szCs w:val="18"/>
          <w:lang w:val="en-US"/>
        </w:rPr>
      </w:pPr>
      <w:r w:rsidRPr="003B0328">
        <w:rPr>
          <w:sz w:val="18"/>
          <w:szCs w:val="18"/>
          <w:shd w:val="clear" w:color="auto" w:fill="FFFFFF"/>
          <w:lang w:val="kk-KZ"/>
        </w:rPr>
        <w:t xml:space="preserve">21 </w:t>
      </w:r>
      <w:r w:rsidRPr="003B0328">
        <w:rPr>
          <w:sz w:val="18"/>
          <w:szCs w:val="18"/>
          <w:shd w:val="clear" w:color="auto" w:fill="FFFFFF"/>
          <w:lang w:val="en-US"/>
        </w:rPr>
        <w:t xml:space="preserve">Truel, A. (1999). Modification of mesoporous silicas by incorporation of heteroelements in framework. </w:t>
      </w:r>
      <w:r w:rsidRPr="003B0328">
        <w:rPr>
          <w:i/>
          <w:sz w:val="18"/>
          <w:szCs w:val="18"/>
          <w:shd w:val="clear" w:color="auto" w:fill="FFFFFF"/>
          <w:lang w:val="en-US"/>
        </w:rPr>
        <w:t>Microporous Mes</w:t>
      </w:r>
      <w:r w:rsidRPr="003B0328">
        <w:rPr>
          <w:i/>
          <w:sz w:val="18"/>
          <w:szCs w:val="18"/>
          <w:shd w:val="clear" w:color="auto" w:fill="FFFFFF"/>
          <w:lang w:val="en-US"/>
        </w:rPr>
        <w:t>o</w:t>
      </w:r>
      <w:r w:rsidRPr="003B0328">
        <w:rPr>
          <w:i/>
          <w:sz w:val="18"/>
          <w:szCs w:val="18"/>
          <w:shd w:val="clear" w:color="auto" w:fill="FFFFFF"/>
          <w:lang w:val="en-US"/>
        </w:rPr>
        <w:t>porous Mater</w:t>
      </w:r>
      <w:r w:rsidRPr="003B0328">
        <w:rPr>
          <w:sz w:val="18"/>
          <w:szCs w:val="18"/>
          <w:shd w:val="clear" w:color="auto" w:fill="FFFFFF"/>
          <w:lang w:val="en-US"/>
        </w:rPr>
        <w:t xml:space="preserve">, </w:t>
      </w:r>
      <w:r w:rsidRPr="003B0328">
        <w:rPr>
          <w:i/>
          <w:sz w:val="18"/>
          <w:szCs w:val="18"/>
          <w:shd w:val="clear" w:color="auto" w:fill="FFFFFF"/>
          <w:lang w:val="en-US"/>
        </w:rPr>
        <w:t>27</w:t>
      </w:r>
      <w:r w:rsidRPr="003B0328">
        <w:rPr>
          <w:sz w:val="18"/>
          <w:szCs w:val="18"/>
          <w:shd w:val="clear" w:color="auto" w:fill="FFFFFF"/>
          <w:lang w:val="en-US"/>
        </w:rPr>
        <w:t xml:space="preserve">, 151-169. </w:t>
      </w:r>
      <w:hyperlink r:id="rId28"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22 </w:t>
      </w:r>
      <w:r w:rsidRPr="003B0328">
        <w:rPr>
          <w:sz w:val="18"/>
          <w:szCs w:val="18"/>
          <w:lang w:val="en-US"/>
        </w:rPr>
        <w:t xml:space="preserve">Macquarrie, D. J. (1996). Direct preparation of organically modified MCM-type materials. Preparation and characterization of aminopropyl-MCM and 2-cyanoethyl-MCM, </w:t>
      </w:r>
      <w:r w:rsidRPr="003B0328">
        <w:rPr>
          <w:i/>
          <w:sz w:val="18"/>
          <w:szCs w:val="18"/>
          <w:lang w:val="en-US"/>
        </w:rPr>
        <w:t>Chem. Commun.</w:t>
      </w:r>
      <w:r w:rsidRPr="003B0328">
        <w:rPr>
          <w:sz w:val="18"/>
          <w:szCs w:val="18"/>
          <w:lang w:val="en-US"/>
        </w:rPr>
        <w:t xml:space="preserve">, </w:t>
      </w:r>
      <w:r w:rsidRPr="003B0328">
        <w:rPr>
          <w:i/>
          <w:sz w:val="18"/>
          <w:szCs w:val="18"/>
          <w:lang w:val="en-US"/>
        </w:rPr>
        <w:t>16</w:t>
      </w:r>
      <w:r w:rsidRPr="003B0328">
        <w:rPr>
          <w:sz w:val="18"/>
          <w:szCs w:val="18"/>
          <w:lang w:val="en-US"/>
        </w:rPr>
        <w:t xml:space="preserve">, 1961-1962. </w:t>
      </w:r>
      <w:hyperlink r:id="rId29"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23 </w:t>
      </w:r>
      <w:r w:rsidRPr="003B0328">
        <w:rPr>
          <w:sz w:val="18"/>
          <w:szCs w:val="18"/>
          <w:lang w:val="en-US"/>
        </w:rPr>
        <w:t>Zeng, W., Qian, X-F., Zhang, Y-B., Yin, J., &amp; Zhu, Z-K. (2005). Organic modified mesoporous MCM-41 through solvothe</w:t>
      </w:r>
      <w:r w:rsidRPr="003B0328">
        <w:rPr>
          <w:sz w:val="18"/>
          <w:szCs w:val="18"/>
          <w:lang w:val="en-US"/>
        </w:rPr>
        <w:t>r</w:t>
      </w:r>
      <w:r w:rsidRPr="003B0328">
        <w:rPr>
          <w:sz w:val="18"/>
          <w:szCs w:val="18"/>
          <w:lang w:val="en-US"/>
        </w:rPr>
        <w:t xml:space="preserve">mal process fs drug delivery system. </w:t>
      </w:r>
      <w:r w:rsidRPr="003B0328">
        <w:rPr>
          <w:i/>
          <w:sz w:val="18"/>
          <w:szCs w:val="18"/>
          <w:lang w:val="en-US"/>
        </w:rPr>
        <w:t>Materials Research Bulletin</w:t>
      </w:r>
      <w:r w:rsidRPr="003B0328">
        <w:rPr>
          <w:sz w:val="18"/>
          <w:szCs w:val="18"/>
          <w:lang w:val="en-US"/>
        </w:rPr>
        <w:t xml:space="preserve">, 40, 766-772. </w:t>
      </w:r>
      <w:hyperlink r:id="rId30"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24 </w:t>
      </w:r>
      <w:r w:rsidRPr="003B0328">
        <w:rPr>
          <w:sz w:val="18"/>
          <w:szCs w:val="18"/>
          <w:lang w:val="en-US"/>
        </w:rPr>
        <w:t>Badiei, A.R., &amp; Bonneviot, L. (</w:t>
      </w:r>
      <w:r w:rsidRPr="003B0328">
        <w:rPr>
          <w:sz w:val="18"/>
          <w:szCs w:val="18"/>
          <w:shd w:val="clear" w:color="auto" w:fill="FFFFFF"/>
          <w:lang w:val="en-US"/>
        </w:rPr>
        <w:t xml:space="preserve">1998). </w:t>
      </w:r>
      <w:r w:rsidRPr="003B0328">
        <w:rPr>
          <w:sz w:val="18"/>
          <w:szCs w:val="18"/>
          <w:lang w:val="en-US"/>
        </w:rPr>
        <w:t xml:space="preserve">Modification of Mesoporous Silica by Direct Template Ion Exchange Using Cobalt Complexes. </w:t>
      </w:r>
      <w:r w:rsidRPr="003B0328">
        <w:rPr>
          <w:i/>
          <w:sz w:val="18"/>
          <w:szCs w:val="18"/>
          <w:bdr w:val="none" w:sz="0" w:space="0" w:color="auto" w:frame="1"/>
          <w:shd w:val="clear" w:color="auto" w:fill="FFFFFF"/>
          <w:lang w:val="en-US"/>
        </w:rPr>
        <w:t>Inorg Chem.</w:t>
      </w:r>
      <w:r w:rsidRPr="003B0328">
        <w:rPr>
          <w:sz w:val="18"/>
          <w:szCs w:val="18"/>
          <w:shd w:val="clear" w:color="auto" w:fill="FFFFFF"/>
          <w:lang w:val="en-US"/>
        </w:rPr>
        <w:t xml:space="preserve">, </w:t>
      </w:r>
      <w:r w:rsidRPr="003B0328">
        <w:rPr>
          <w:i/>
          <w:sz w:val="18"/>
          <w:szCs w:val="18"/>
          <w:shd w:val="clear" w:color="auto" w:fill="FFFFFF"/>
          <w:lang w:val="en-US"/>
        </w:rPr>
        <w:t>37</w:t>
      </w:r>
      <w:r w:rsidRPr="003B0328">
        <w:rPr>
          <w:sz w:val="18"/>
          <w:szCs w:val="18"/>
          <w:shd w:val="clear" w:color="auto" w:fill="FFFFFF"/>
          <w:lang w:val="en-US"/>
        </w:rPr>
        <w:t>, 4142-4145.</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25 </w:t>
      </w:r>
      <w:r w:rsidRPr="003B0328">
        <w:rPr>
          <w:sz w:val="18"/>
          <w:szCs w:val="18"/>
          <w:lang w:val="en-US"/>
        </w:rPr>
        <w:t>Kondrashova, N., Saenko, E., Lebedeva, I., Valtsifer, V., &amp; Strelnikov, V. (2012). Effect of organic-silane additives on textu</w:t>
      </w:r>
      <w:r w:rsidRPr="003B0328">
        <w:rPr>
          <w:sz w:val="18"/>
          <w:szCs w:val="18"/>
          <w:lang w:val="en-US"/>
        </w:rPr>
        <w:t>r</w:t>
      </w:r>
      <w:r w:rsidRPr="003B0328">
        <w:rPr>
          <w:sz w:val="18"/>
          <w:szCs w:val="18"/>
          <w:lang w:val="en-US"/>
        </w:rPr>
        <w:t xml:space="preserve">al-structural properties of mesoporous silicate materials. </w:t>
      </w:r>
      <w:r w:rsidRPr="003B0328">
        <w:rPr>
          <w:i/>
          <w:sz w:val="18"/>
          <w:szCs w:val="18"/>
          <w:lang w:val="en-US"/>
        </w:rPr>
        <w:t>Microporous and mesoporous materials</w:t>
      </w:r>
      <w:r w:rsidRPr="003B0328">
        <w:rPr>
          <w:sz w:val="18"/>
          <w:szCs w:val="18"/>
          <w:lang w:val="en-US"/>
        </w:rPr>
        <w:t xml:space="preserve">, </w:t>
      </w:r>
      <w:r w:rsidRPr="003B0328">
        <w:rPr>
          <w:i/>
          <w:sz w:val="18"/>
          <w:szCs w:val="18"/>
          <w:lang w:val="en-US"/>
        </w:rPr>
        <w:t>153</w:t>
      </w:r>
      <w:r w:rsidRPr="003B0328">
        <w:rPr>
          <w:sz w:val="18"/>
          <w:szCs w:val="18"/>
          <w:lang w:val="en-US"/>
        </w:rPr>
        <w:t>, 275-281.</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26 </w:t>
      </w:r>
      <w:r w:rsidRPr="003B0328">
        <w:rPr>
          <w:sz w:val="18"/>
          <w:szCs w:val="18"/>
          <w:lang w:val="en-US"/>
        </w:rPr>
        <w:t xml:space="preserve">Frolov, Yu.G. (2004). Kurs kolloidnoi khimii. </w:t>
      </w:r>
      <w:r w:rsidRPr="003B0328">
        <w:rPr>
          <w:i/>
          <w:sz w:val="18"/>
          <w:szCs w:val="18"/>
          <w:lang w:val="en-US"/>
        </w:rPr>
        <w:t>Poverkhnostnyie yavleniia i dispersionnyie sistemy [Course of colloid chem</w:t>
      </w:r>
      <w:r w:rsidRPr="003B0328">
        <w:rPr>
          <w:i/>
          <w:sz w:val="18"/>
          <w:szCs w:val="18"/>
          <w:lang w:val="en-US"/>
        </w:rPr>
        <w:t>i</w:t>
      </w:r>
      <w:r w:rsidRPr="003B0328">
        <w:rPr>
          <w:i/>
          <w:sz w:val="18"/>
          <w:szCs w:val="18"/>
          <w:lang w:val="en-US"/>
        </w:rPr>
        <w:t xml:space="preserve">stry. Superficial phenomena and dispersive systems]. </w:t>
      </w:r>
      <w:r w:rsidRPr="003B0328">
        <w:rPr>
          <w:sz w:val="18"/>
          <w:szCs w:val="18"/>
          <w:lang w:val="en-US"/>
        </w:rPr>
        <w:t>M.:</w:t>
      </w:r>
      <w:r w:rsidRPr="003B0328">
        <w:rPr>
          <w:i/>
          <w:sz w:val="18"/>
          <w:szCs w:val="18"/>
          <w:lang w:val="en-US"/>
        </w:rPr>
        <w:t xml:space="preserve"> </w:t>
      </w:r>
      <w:r w:rsidRPr="003B0328">
        <w:rPr>
          <w:sz w:val="18"/>
          <w:szCs w:val="18"/>
          <w:lang w:val="en-US"/>
        </w:rPr>
        <w:t>Alians. Torhovo-izdatelskii dom [in Russian].</w:t>
      </w:r>
    </w:p>
    <w:p w:rsidR="00882E28" w:rsidRPr="003B0328" w:rsidRDefault="00882E28" w:rsidP="00882E28">
      <w:pPr>
        <w:spacing w:after="60" w:line="216" w:lineRule="auto"/>
        <w:ind w:firstLine="284"/>
        <w:jc w:val="both"/>
        <w:rPr>
          <w:rFonts w:eastAsia="TimesNewRoman"/>
          <w:sz w:val="18"/>
          <w:szCs w:val="18"/>
          <w:lang w:val="en-US"/>
        </w:rPr>
      </w:pPr>
      <w:r w:rsidRPr="003B0328">
        <w:rPr>
          <w:rFonts w:eastAsia="TimesNewRoman"/>
          <w:sz w:val="18"/>
          <w:szCs w:val="18"/>
          <w:lang w:val="kk-KZ"/>
        </w:rPr>
        <w:t xml:space="preserve">27 </w:t>
      </w:r>
      <w:r w:rsidRPr="003B0328">
        <w:rPr>
          <w:rFonts w:eastAsia="TimesNewRoman"/>
          <w:sz w:val="18"/>
          <w:szCs w:val="18"/>
          <w:lang w:val="en-US"/>
        </w:rPr>
        <w:t>Tager, A.A. (2007). Fiziko-khimiia polimerov [Physical Chemistry of Polymers]. M.: Nauchnyi mir.</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28 </w:t>
      </w:r>
      <w:r w:rsidRPr="003B0328">
        <w:rPr>
          <w:sz w:val="18"/>
          <w:szCs w:val="18"/>
          <w:lang w:val="en-US"/>
        </w:rPr>
        <w:t xml:space="preserve">Radushev, A.V., Batueva, T.D. &amp; Kataev, A.V. (2015). Versatic Functional Tert-Carboxylic Acids as Metal Extractive Agents, </w:t>
      </w:r>
      <w:r w:rsidRPr="003B0328">
        <w:rPr>
          <w:i/>
          <w:sz w:val="18"/>
          <w:szCs w:val="18"/>
          <w:lang w:val="en-US"/>
        </w:rPr>
        <w:t>Separation science and technology</w:t>
      </w:r>
      <w:r w:rsidRPr="003B0328">
        <w:rPr>
          <w:sz w:val="18"/>
          <w:szCs w:val="18"/>
          <w:lang w:val="en-US"/>
        </w:rPr>
        <w:t xml:space="preserve">, </w:t>
      </w:r>
      <w:r w:rsidRPr="003B0328">
        <w:rPr>
          <w:i/>
          <w:sz w:val="18"/>
          <w:szCs w:val="18"/>
          <w:lang w:val="en-US"/>
        </w:rPr>
        <w:t>50</w:t>
      </w:r>
      <w:r w:rsidRPr="003B0328">
        <w:rPr>
          <w:sz w:val="18"/>
          <w:szCs w:val="18"/>
          <w:lang w:val="en-US"/>
        </w:rPr>
        <w:t xml:space="preserve">(4), 512-519. </w:t>
      </w:r>
      <w:hyperlink r:id="rId31" w:history="1">
        <w:r w:rsidRPr="003B0328">
          <w:rPr>
            <w:rStyle w:val="afc"/>
            <w:sz w:val="18"/>
            <w:szCs w:val="18"/>
            <w:lang w:val="en-US"/>
          </w:rPr>
          <w:t>https://doi.org/</w:t>
        </w:r>
      </w:hyperlink>
      <w:r w:rsidRPr="003B0328">
        <w:rPr>
          <w:rStyle w:val="afc"/>
          <w:sz w:val="18"/>
          <w:szCs w:val="18"/>
          <w:lang w:val="en-US"/>
        </w:rPr>
        <w:t>/10.1016/j.matlet.2019.07.109</w:t>
      </w:r>
    </w:p>
    <w:p w:rsidR="00882E28" w:rsidRPr="003B0328" w:rsidRDefault="00882E28" w:rsidP="00882E28">
      <w:pPr>
        <w:spacing w:after="60" w:line="216" w:lineRule="auto"/>
        <w:ind w:firstLine="284"/>
        <w:jc w:val="both"/>
        <w:rPr>
          <w:sz w:val="18"/>
          <w:szCs w:val="18"/>
          <w:lang w:val="en-US"/>
        </w:rPr>
      </w:pPr>
      <w:r w:rsidRPr="003B0328">
        <w:rPr>
          <w:sz w:val="18"/>
          <w:szCs w:val="18"/>
          <w:lang w:val="kk-KZ"/>
        </w:rPr>
        <w:t xml:space="preserve">29 </w:t>
      </w:r>
      <w:r w:rsidRPr="003B0328">
        <w:rPr>
          <w:sz w:val="18"/>
          <w:szCs w:val="18"/>
          <w:lang w:val="en-US"/>
        </w:rPr>
        <w:t xml:space="preserve">Radushev, A.V., &amp; Batueva, T.D. (2013). </w:t>
      </w:r>
      <w:r w:rsidRPr="003B0328">
        <w:rPr>
          <w:iCs/>
          <w:color w:val="000000"/>
          <w:sz w:val="18"/>
          <w:szCs w:val="18"/>
          <w:lang w:val="en-US"/>
        </w:rPr>
        <w:t>Patent No.</w:t>
      </w:r>
      <w:r w:rsidRPr="003B0328">
        <w:rPr>
          <w:sz w:val="18"/>
          <w:szCs w:val="18"/>
          <w:lang w:val="en-US"/>
        </w:rPr>
        <w:t xml:space="preserve"> 2472864 RF. Publ. BI, 2 [in Russian].</w:t>
      </w:r>
    </w:p>
    <w:p w:rsidR="00882E28" w:rsidRPr="002A79C3" w:rsidRDefault="00882E28" w:rsidP="00101D79">
      <w:pPr>
        <w:pStyle w:val="aff0"/>
        <w:spacing w:before="0" w:beforeAutospacing="0" w:after="0" w:afterAutospacing="0"/>
        <w:ind w:firstLine="709"/>
        <w:jc w:val="both"/>
        <w:rPr>
          <w:b/>
          <w:color w:val="000000"/>
          <w:sz w:val="28"/>
          <w:szCs w:val="28"/>
          <w:lang w:val="en-US"/>
        </w:rPr>
      </w:pPr>
    </w:p>
    <w:p w:rsidR="00B6150D" w:rsidRPr="008C5C91" w:rsidRDefault="00B6150D" w:rsidP="00B6150D">
      <w:pPr>
        <w:autoSpaceDE w:val="0"/>
        <w:autoSpaceDN w:val="0"/>
        <w:adjustRightInd w:val="0"/>
        <w:ind w:firstLine="454"/>
        <w:rPr>
          <w:b/>
          <w:lang w:val="en-US"/>
        </w:rPr>
      </w:pPr>
      <w:r w:rsidRPr="00091D04">
        <w:rPr>
          <w:b/>
          <w:lang w:val="en-US"/>
        </w:rPr>
        <w:t>Information about the authors</w:t>
      </w:r>
      <w:r w:rsidRPr="008C5C91">
        <w:rPr>
          <w:b/>
          <w:lang w:val="en-US"/>
        </w:rPr>
        <w:t>*:</w:t>
      </w:r>
      <w:r w:rsidR="00B10FAE" w:rsidRPr="00B10FAE">
        <w:rPr>
          <w:i/>
          <w:highlight w:val="yellow"/>
          <w:lang w:val="en-US"/>
        </w:rPr>
        <w:t xml:space="preserve"> </w:t>
      </w:r>
      <w:r w:rsidR="00B10FAE">
        <w:rPr>
          <w:i/>
          <w:highlight w:val="yellow"/>
          <w:lang w:val="en-US"/>
        </w:rPr>
        <w:t>(Example</w:t>
      </w:r>
      <w:r w:rsidR="00B10FAE">
        <w:rPr>
          <w:i/>
          <w:lang w:val="en-US"/>
        </w:rPr>
        <w:t>)</w:t>
      </w:r>
    </w:p>
    <w:p w:rsidR="00B6150D" w:rsidRPr="008C5C91" w:rsidRDefault="00B6150D" w:rsidP="00B6150D">
      <w:pPr>
        <w:autoSpaceDE w:val="0"/>
        <w:autoSpaceDN w:val="0"/>
        <w:adjustRightInd w:val="0"/>
        <w:rPr>
          <w:i/>
          <w:sz w:val="20"/>
          <w:lang w:val="en-US"/>
        </w:rPr>
      </w:pPr>
      <w:r w:rsidRPr="008C5C91">
        <w:rPr>
          <w:rStyle w:val="q4iawc"/>
          <w:sz w:val="20"/>
          <w:lang w:val="en-US"/>
        </w:rPr>
        <w:t>*</w:t>
      </w:r>
      <w:r w:rsidRPr="00E92E2C">
        <w:rPr>
          <w:rStyle w:val="q4iawc"/>
          <w:sz w:val="20"/>
          <w:lang w:val="en-US"/>
        </w:rPr>
        <w:t>The author's name must be presented in the order:</w:t>
      </w:r>
      <w:r w:rsidRPr="008C5C91">
        <w:rPr>
          <w:rStyle w:val="q4iawc"/>
          <w:sz w:val="20"/>
          <w:lang w:val="en-US"/>
        </w:rPr>
        <w:t xml:space="preserve"> </w:t>
      </w:r>
      <w:r w:rsidRPr="00091D04">
        <w:rPr>
          <w:i/>
          <w:sz w:val="20"/>
          <w:lang w:val="en-US"/>
        </w:rPr>
        <w:t>Last Name, First and Middle Names</w:t>
      </w:r>
    </w:p>
    <w:p w:rsidR="00B6150D" w:rsidRPr="00DA0342" w:rsidRDefault="00B6150D" w:rsidP="00B6150D">
      <w:pPr>
        <w:rPr>
          <w:rFonts w:ascii="Calibri" w:hAnsi="Calibri" w:cs="Calibri"/>
          <w:szCs w:val="22"/>
          <w:lang w:val="en-US"/>
        </w:rPr>
      </w:pPr>
    </w:p>
    <w:p w:rsidR="00B6150D" w:rsidRDefault="00B6150D" w:rsidP="00B6150D">
      <w:pPr>
        <w:jc w:val="both"/>
        <w:rPr>
          <w:lang w:val="en-US"/>
        </w:rPr>
      </w:pPr>
      <w:r w:rsidRPr="00B32EF9">
        <w:rPr>
          <w:b/>
          <w:i/>
          <w:lang w:val="en-US"/>
        </w:rPr>
        <w:t>Imanov</w:t>
      </w:r>
      <w:r w:rsidRPr="00624E59">
        <w:rPr>
          <w:b/>
          <w:i/>
          <w:lang w:val="en-US"/>
        </w:rPr>
        <w:t>,</w:t>
      </w:r>
      <w:r w:rsidRPr="00B32EF9">
        <w:rPr>
          <w:b/>
          <w:i/>
          <w:lang w:val="en-US"/>
        </w:rPr>
        <w:t xml:space="preserve"> Abay Abayuli</w:t>
      </w:r>
      <w:r>
        <w:rPr>
          <w:lang w:val="en-US"/>
        </w:rPr>
        <w:t xml:space="preserve"> - Candidate of chemical sciences, Leading researcher, Abishev Chemical-Metallurgical Institute, Ermekov street, 28, 100010, Karaganda, Kazakhstan; </w:t>
      </w:r>
      <w:r w:rsidRPr="003E226C">
        <w:rPr>
          <w:i/>
          <w:color w:val="000000"/>
        </w:rPr>
        <w:t>е</w:t>
      </w:r>
      <w:r w:rsidRPr="003E226C">
        <w:rPr>
          <w:i/>
          <w:color w:val="000000"/>
          <w:lang w:val="en-US"/>
        </w:rPr>
        <w:t xml:space="preserve">-mail: </w:t>
      </w:r>
      <w:hyperlink r:id="rId32" w:history="1">
        <w:r w:rsidRPr="003E226C">
          <w:rPr>
            <w:rStyle w:val="afc"/>
            <w:i/>
            <w:lang w:val="en-US"/>
          </w:rPr>
          <w:t>imanovaa@mail.com</w:t>
        </w:r>
      </w:hyperlink>
      <w:r>
        <w:rPr>
          <w:lang w:val="en-US"/>
        </w:rPr>
        <w:t xml:space="preserve">; </w:t>
      </w:r>
      <w:r w:rsidRPr="003E226C">
        <w:rPr>
          <w:szCs w:val="22"/>
          <w:shd w:val="clear" w:color="auto" w:fill="FFFFFF"/>
          <w:lang w:val="en-US"/>
        </w:rPr>
        <w:t>https://orcid.org/0000-0002-8703-0325;</w:t>
      </w:r>
      <w:r w:rsidRPr="00616770">
        <w:rPr>
          <w:sz w:val="28"/>
          <w:szCs w:val="28"/>
          <w:shd w:val="clear" w:color="auto" w:fill="FFFFFF"/>
          <w:lang w:val="en-US"/>
        </w:rPr>
        <w:t>   </w:t>
      </w:r>
    </w:p>
    <w:p w:rsidR="00B6150D" w:rsidRPr="00DA0342" w:rsidRDefault="00B6150D" w:rsidP="00B6150D">
      <w:pPr>
        <w:jc w:val="both"/>
        <w:rPr>
          <w:rFonts w:ascii="Calibri" w:hAnsi="Calibri" w:cs="Calibri"/>
          <w:szCs w:val="22"/>
          <w:lang w:val="en-US"/>
        </w:rPr>
      </w:pPr>
      <w:r>
        <w:rPr>
          <w:lang w:val="en-US"/>
        </w:rPr>
        <w:t xml:space="preserve"> </w:t>
      </w:r>
    </w:p>
    <w:p w:rsidR="00B6150D" w:rsidRDefault="00B6150D" w:rsidP="00B6150D">
      <w:pPr>
        <w:jc w:val="both"/>
        <w:rPr>
          <w:sz w:val="28"/>
          <w:szCs w:val="28"/>
          <w:shd w:val="clear" w:color="auto" w:fill="FFFFFF"/>
          <w:lang w:val="en-US"/>
        </w:rPr>
      </w:pPr>
      <w:r w:rsidRPr="00B32EF9">
        <w:rPr>
          <w:b/>
          <w:i/>
          <w:lang w:val="en-US"/>
        </w:rPr>
        <w:t>Petrov</w:t>
      </w:r>
      <w:r w:rsidRPr="00624E59">
        <w:rPr>
          <w:b/>
          <w:i/>
          <w:lang w:val="en-US"/>
        </w:rPr>
        <w:t>,</w:t>
      </w:r>
      <w:r w:rsidRPr="00B32EF9">
        <w:rPr>
          <w:b/>
          <w:i/>
          <w:lang w:val="en-US"/>
        </w:rPr>
        <w:t xml:space="preserve"> Boris Bogdanovich</w:t>
      </w:r>
      <w:r w:rsidRPr="00AF3834">
        <w:rPr>
          <w:color w:val="000000"/>
          <w:lang w:val="en-US"/>
        </w:rPr>
        <w:t xml:space="preserve"> </w:t>
      </w:r>
      <w:r>
        <w:rPr>
          <w:color w:val="000000"/>
          <w:u w:val="single"/>
          <w:lang w:val="en-US"/>
        </w:rPr>
        <w:t>(</w:t>
      </w:r>
      <w:r w:rsidRPr="00AF3834">
        <w:rPr>
          <w:i/>
          <w:color w:val="000000"/>
          <w:u w:val="single"/>
          <w:lang w:val="en-US"/>
        </w:rPr>
        <w:t>corresponding author</w:t>
      </w:r>
      <w:r>
        <w:rPr>
          <w:color w:val="000000"/>
          <w:u w:val="single"/>
          <w:lang w:val="en-US"/>
        </w:rPr>
        <w:t>)</w:t>
      </w:r>
      <w:r>
        <w:rPr>
          <w:color w:val="000000"/>
          <w:lang w:val="en-US"/>
        </w:rPr>
        <w:t xml:space="preserve"> – </w:t>
      </w:r>
      <w:r>
        <w:rPr>
          <w:lang w:val="en-US"/>
        </w:rPr>
        <w:t xml:space="preserve">Candidate of chemical sciences, Senior researcher, Kazpotrebsoyuz Karaganda Economic University, Karaganda, Academicheskay street, 100013, Kazakhstan; </w:t>
      </w:r>
      <w:r>
        <w:rPr>
          <w:color w:val="000000"/>
        </w:rPr>
        <w:t>е</w:t>
      </w:r>
      <w:r>
        <w:rPr>
          <w:color w:val="000000"/>
          <w:lang w:val="en-US"/>
        </w:rPr>
        <w:t xml:space="preserve">-mail: </w:t>
      </w:r>
      <w:hyperlink r:id="rId33" w:history="1">
        <w:r w:rsidRPr="008009A8">
          <w:rPr>
            <w:rStyle w:val="afc"/>
            <w:i/>
            <w:sz w:val="20"/>
            <w:lang w:val="en-US"/>
          </w:rPr>
          <w:t>petrovbb@spb.edu</w:t>
        </w:r>
      </w:hyperlink>
      <w:r>
        <w:rPr>
          <w:lang w:val="en-US"/>
        </w:rPr>
        <w:t xml:space="preserve">; </w:t>
      </w:r>
      <w:r w:rsidRPr="003E226C">
        <w:rPr>
          <w:szCs w:val="22"/>
          <w:shd w:val="clear" w:color="auto" w:fill="FFFFFF"/>
          <w:lang w:val="en-US"/>
        </w:rPr>
        <w:t>https://orcid.org/0000-0002-8703-0</w:t>
      </w:r>
      <w:r>
        <w:rPr>
          <w:szCs w:val="22"/>
          <w:shd w:val="clear" w:color="auto" w:fill="FFFFFF"/>
          <w:lang w:val="en-US"/>
        </w:rPr>
        <w:t>874</w:t>
      </w:r>
      <w:r w:rsidRPr="003E226C">
        <w:rPr>
          <w:szCs w:val="22"/>
          <w:shd w:val="clear" w:color="auto" w:fill="FFFFFF"/>
          <w:lang w:val="en-US"/>
        </w:rPr>
        <w:t>;</w:t>
      </w:r>
      <w:r w:rsidRPr="00616770">
        <w:rPr>
          <w:sz w:val="28"/>
          <w:szCs w:val="28"/>
          <w:shd w:val="clear" w:color="auto" w:fill="FFFFFF"/>
          <w:lang w:val="en-US"/>
        </w:rPr>
        <w:t>   </w:t>
      </w:r>
    </w:p>
    <w:p w:rsidR="00B6150D" w:rsidRPr="00DA0342" w:rsidRDefault="00B6150D" w:rsidP="00B6150D">
      <w:pPr>
        <w:rPr>
          <w:rFonts w:ascii="Calibri" w:hAnsi="Calibri" w:cs="Calibri"/>
          <w:szCs w:val="22"/>
          <w:lang w:val="en-US"/>
        </w:rPr>
      </w:pPr>
    </w:p>
    <w:p w:rsidR="00B6150D" w:rsidRDefault="00B6150D" w:rsidP="00B6150D">
      <w:pPr>
        <w:jc w:val="both"/>
        <w:rPr>
          <w:sz w:val="28"/>
          <w:szCs w:val="28"/>
          <w:shd w:val="clear" w:color="auto" w:fill="FFFFFF"/>
          <w:lang w:val="en-US"/>
        </w:rPr>
      </w:pPr>
      <w:r w:rsidRPr="00B32EF9">
        <w:rPr>
          <w:b/>
          <w:i/>
          <w:color w:val="000000"/>
          <w:lang w:val="en-US"/>
        </w:rPr>
        <w:t>Fadov</w:t>
      </w:r>
      <w:r w:rsidRPr="00624E59">
        <w:rPr>
          <w:b/>
          <w:i/>
          <w:color w:val="000000"/>
          <w:lang w:val="en-US"/>
        </w:rPr>
        <w:t>,</w:t>
      </w:r>
      <w:r w:rsidRPr="00B32EF9">
        <w:rPr>
          <w:b/>
          <w:i/>
          <w:color w:val="000000"/>
          <w:lang w:val="en-US"/>
        </w:rPr>
        <w:t xml:space="preserve"> Michail Michailovich</w:t>
      </w:r>
      <w:r>
        <w:rPr>
          <w:color w:val="000000"/>
          <w:lang w:val="en-US"/>
        </w:rPr>
        <w:t xml:space="preserve"> -</w:t>
      </w:r>
      <w:r>
        <w:rPr>
          <w:lang w:val="en-US"/>
        </w:rPr>
        <w:t xml:space="preserve"> Doctor of technical sciences, Head of laboratory «Electrochemical processes» Abishev Chemical-Metallurgical Institute, Academicheskay street, 100013, Kazakhstan; </w:t>
      </w:r>
      <w:r>
        <w:rPr>
          <w:color w:val="000000"/>
        </w:rPr>
        <w:t>е</w:t>
      </w:r>
      <w:r>
        <w:rPr>
          <w:color w:val="000000"/>
          <w:lang w:val="en-US"/>
        </w:rPr>
        <w:t xml:space="preserve">-mail: </w:t>
      </w:r>
      <w:hyperlink r:id="rId34" w:history="1">
        <w:r w:rsidRPr="008009A8">
          <w:rPr>
            <w:rStyle w:val="afc"/>
            <w:i/>
            <w:sz w:val="20"/>
            <w:lang w:val="en-US"/>
          </w:rPr>
          <w:t>petrovbb@spb.edu</w:t>
        </w:r>
      </w:hyperlink>
      <w:r>
        <w:rPr>
          <w:lang w:val="en-US"/>
        </w:rPr>
        <w:t xml:space="preserve">; </w:t>
      </w:r>
      <w:r w:rsidRPr="003E226C">
        <w:rPr>
          <w:szCs w:val="22"/>
          <w:shd w:val="clear" w:color="auto" w:fill="FFFFFF"/>
          <w:lang w:val="en-US"/>
        </w:rPr>
        <w:t>https://orcid.org/0000-0002-8703-0</w:t>
      </w:r>
      <w:r>
        <w:rPr>
          <w:szCs w:val="22"/>
          <w:shd w:val="clear" w:color="auto" w:fill="FFFFFF"/>
          <w:lang w:val="en-US"/>
        </w:rPr>
        <w:t>874</w:t>
      </w:r>
      <w:r w:rsidRPr="003E226C">
        <w:rPr>
          <w:szCs w:val="22"/>
          <w:shd w:val="clear" w:color="auto" w:fill="FFFFFF"/>
          <w:lang w:val="en-US"/>
        </w:rPr>
        <w:t>;</w:t>
      </w:r>
      <w:r w:rsidRPr="00616770">
        <w:rPr>
          <w:sz w:val="28"/>
          <w:szCs w:val="28"/>
          <w:shd w:val="clear" w:color="auto" w:fill="FFFFFF"/>
          <w:lang w:val="en-US"/>
        </w:rPr>
        <w:t>   </w:t>
      </w:r>
    </w:p>
    <w:p w:rsidR="00B6150D" w:rsidRPr="00DA0342" w:rsidRDefault="00B6150D" w:rsidP="00B6150D">
      <w:pPr>
        <w:jc w:val="both"/>
        <w:rPr>
          <w:rFonts w:ascii="Calibri" w:hAnsi="Calibri" w:cs="Calibri"/>
          <w:szCs w:val="22"/>
          <w:lang w:val="en-US"/>
        </w:rPr>
      </w:pPr>
    </w:p>
    <w:p w:rsidR="00B6150D" w:rsidRPr="00DA0342" w:rsidRDefault="00B6150D" w:rsidP="00B6150D">
      <w:pPr>
        <w:jc w:val="both"/>
        <w:rPr>
          <w:rFonts w:ascii="Calibri" w:hAnsi="Calibri" w:cs="Calibri"/>
          <w:szCs w:val="22"/>
          <w:lang w:val="en-US"/>
        </w:rPr>
      </w:pPr>
      <w:r w:rsidRPr="00B32EF9">
        <w:rPr>
          <w:b/>
          <w:i/>
          <w:color w:val="000000"/>
          <w:lang w:val="en-US"/>
        </w:rPr>
        <w:lastRenderedPageBreak/>
        <w:t>Ivanov</w:t>
      </w:r>
      <w:r w:rsidRPr="00624E59">
        <w:rPr>
          <w:b/>
          <w:i/>
          <w:color w:val="000000"/>
          <w:lang w:val="en-US"/>
        </w:rPr>
        <w:t>,</w:t>
      </w:r>
      <w:r w:rsidRPr="00B32EF9">
        <w:rPr>
          <w:b/>
          <w:i/>
          <w:color w:val="000000"/>
          <w:lang w:val="en-US"/>
        </w:rPr>
        <w:t xml:space="preserve"> </w:t>
      </w:r>
      <w:r w:rsidRPr="00B32EF9">
        <w:rPr>
          <w:b/>
          <w:i/>
          <w:color w:val="000000"/>
          <w:szCs w:val="22"/>
          <w:lang w:val="en-US"/>
        </w:rPr>
        <w:t>N</w:t>
      </w:r>
      <w:r w:rsidRPr="00B32EF9">
        <w:rPr>
          <w:b/>
          <w:i/>
          <w:szCs w:val="22"/>
          <w:lang w:val="en-US"/>
        </w:rPr>
        <w:t xml:space="preserve">ikita </w:t>
      </w:r>
      <w:r w:rsidRPr="00B32EF9">
        <w:rPr>
          <w:b/>
          <w:i/>
          <w:color w:val="000000"/>
          <w:szCs w:val="22"/>
          <w:lang w:val="en-US"/>
        </w:rPr>
        <w:t>L</w:t>
      </w:r>
      <w:r w:rsidRPr="00B32EF9">
        <w:rPr>
          <w:b/>
          <w:i/>
          <w:szCs w:val="22"/>
          <w:lang w:val="en-US"/>
        </w:rPr>
        <w:t>avrentevich</w:t>
      </w:r>
      <w:r w:rsidRPr="00D53A69">
        <w:rPr>
          <w:color w:val="000000"/>
          <w:szCs w:val="22"/>
          <w:lang w:val="en-US"/>
        </w:rPr>
        <w:t xml:space="preserve"> </w:t>
      </w:r>
      <w:r>
        <w:rPr>
          <w:color w:val="000000"/>
          <w:lang w:val="en-US"/>
        </w:rPr>
        <w:t>- 1</w:t>
      </w:r>
      <w:r>
        <w:rPr>
          <w:color w:val="000000"/>
          <w:vertAlign w:val="superscript"/>
          <w:lang w:val="en-US"/>
        </w:rPr>
        <w:t>st</w:t>
      </w:r>
      <w:r>
        <w:rPr>
          <w:color w:val="000000"/>
          <w:lang w:val="en-US"/>
        </w:rPr>
        <w:t xml:space="preserve"> year PhD student, General and inorganic chemistry department, Al-Farabi Kazakh National University, Almaty, </w:t>
      </w:r>
      <w:r>
        <w:rPr>
          <w:lang w:val="en-US"/>
        </w:rPr>
        <w:t xml:space="preserve">Academicheskay street, 100013, Kazakhstan; </w:t>
      </w:r>
      <w:r>
        <w:rPr>
          <w:color w:val="000000"/>
        </w:rPr>
        <w:t>е</w:t>
      </w:r>
      <w:r>
        <w:rPr>
          <w:color w:val="000000"/>
          <w:lang w:val="en-US"/>
        </w:rPr>
        <w:t xml:space="preserve">-mail: </w:t>
      </w:r>
      <w:hyperlink r:id="rId35" w:history="1">
        <w:r w:rsidRPr="008009A8">
          <w:rPr>
            <w:rStyle w:val="afc"/>
            <w:i/>
            <w:sz w:val="20"/>
            <w:lang w:val="en-US"/>
          </w:rPr>
          <w:t>petrovbb@spb.edu</w:t>
        </w:r>
      </w:hyperlink>
      <w:r>
        <w:rPr>
          <w:lang w:val="en-US"/>
        </w:rPr>
        <w:t xml:space="preserve">; </w:t>
      </w:r>
      <w:r w:rsidRPr="003E226C">
        <w:rPr>
          <w:szCs w:val="22"/>
          <w:shd w:val="clear" w:color="auto" w:fill="FFFFFF"/>
          <w:lang w:val="en-US"/>
        </w:rPr>
        <w:t>https://orcid.org/0000-0002-8703-0</w:t>
      </w:r>
      <w:r>
        <w:rPr>
          <w:szCs w:val="22"/>
          <w:shd w:val="clear" w:color="auto" w:fill="FFFFFF"/>
          <w:lang w:val="en-US"/>
        </w:rPr>
        <w:t>874</w:t>
      </w:r>
      <w:r w:rsidRPr="00616770">
        <w:rPr>
          <w:sz w:val="28"/>
          <w:szCs w:val="28"/>
          <w:shd w:val="clear" w:color="auto" w:fill="FFFFFF"/>
          <w:lang w:val="en-US"/>
        </w:rPr>
        <w:t>   </w:t>
      </w:r>
    </w:p>
    <w:p w:rsidR="006F10C4" w:rsidRPr="00DA0342" w:rsidRDefault="006F10C4" w:rsidP="00B6150D">
      <w:pPr>
        <w:pStyle w:val="aff0"/>
        <w:spacing w:before="0" w:beforeAutospacing="0" w:after="0" w:afterAutospacing="0"/>
        <w:ind w:firstLine="709"/>
        <w:jc w:val="both"/>
        <w:rPr>
          <w:color w:val="FF0000"/>
          <w:lang w:val="en-US"/>
        </w:rPr>
      </w:pPr>
    </w:p>
    <w:sectPr w:rsidR="006F10C4" w:rsidRPr="00DA0342" w:rsidSect="00536EFA">
      <w:headerReference w:type="even" r:id="rId36"/>
      <w:headerReference w:type="default" r:id="rId37"/>
      <w:footerReference w:type="even" r:id="rId38"/>
      <w:footerReference w:type="default" r:id="rId39"/>
      <w:headerReference w:type="first" r:id="rId40"/>
      <w:footerReference w:type="first" r:id="rId41"/>
      <w:footnotePr>
        <w:numFmt w:val="chicago"/>
        <w:numRestart w:val="eachPage"/>
      </w:footnotePr>
      <w:type w:val="continuous"/>
      <w:pgSz w:w="11906" w:h="16838" w:code="9"/>
      <w:pgMar w:top="1418" w:right="1134" w:bottom="1418" w:left="1134" w:header="964"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7B9" w:rsidRDefault="005E67B9">
      <w:r>
        <w:separator/>
      </w:r>
    </w:p>
  </w:endnote>
  <w:endnote w:type="continuationSeparator" w:id="0">
    <w:p w:rsidR="005E67B9" w:rsidRDefault="005E6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3F4" w:rsidRPr="00361CDE" w:rsidRDefault="00DE482F" w:rsidP="005B360B">
    <w:pPr>
      <w:pStyle w:val="a5"/>
      <w:tabs>
        <w:tab w:val="clear" w:pos="4153"/>
        <w:tab w:val="clear" w:pos="8306"/>
        <w:tab w:val="right" w:pos="9639"/>
      </w:tabs>
      <w:rPr>
        <w:sz w:val="18"/>
        <w:szCs w:val="18"/>
      </w:rPr>
    </w:pPr>
    <w:r w:rsidRPr="00361CDE">
      <w:rPr>
        <w:sz w:val="18"/>
        <w:szCs w:val="18"/>
      </w:rPr>
      <w:fldChar w:fldCharType="begin"/>
    </w:r>
    <w:r w:rsidR="003053F4" w:rsidRPr="00361CDE">
      <w:rPr>
        <w:sz w:val="18"/>
        <w:szCs w:val="18"/>
      </w:rPr>
      <w:instrText xml:space="preserve"> PAGE   \* MERGEFORMAT </w:instrText>
    </w:r>
    <w:r w:rsidRPr="00361CDE">
      <w:rPr>
        <w:sz w:val="18"/>
        <w:szCs w:val="18"/>
      </w:rPr>
      <w:fldChar w:fldCharType="separate"/>
    </w:r>
    <w:r w:rsidR="00B10FAE">
      <w:rPr>
        <w:noProof/>
        <w:sz w:val="18"/>
        <w:szCs w:val="18"/>
      </w:rPr>
      <w:t>4</w:t>
    </w:r>
    <w:r w:rsidRPr="00361CDE">
      <w:rPr>
        <w:sz w:val="18"/>
        <w:szCs w:val="18"/>
      </w:rPr>
      <w:fldChar w:fldCharType="end"/>
    </w:r>
    <w:r w:rsidR="003053F4" w:rsidRPr="00361CDE">
      <w:rPr>
        <w:sz w:val="18"/>
        <w:szCs w:val="18"/>
      </w:rPr>
      <w:tab/>
    </w:r>
    <w:r w:rsidR="003B6991" w:rsidRPr="009C6536">
      <w:rPr>
        <w:rStyle w:val="rynqvb"/>
        <w:rFonts w:ascii="Times New Roman" w:hAnsi="Times New Roman"/>
        <w:sz w:val="24"/>
        <w:szCs w:val="24"/>
      </w:rPr>
      <w:t>EURASIAN JOURNAL OF CHEMISTRY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6E" w:rsidRPr="00361CDE" w:rsidRDefault="003B6991" w:rsidP="005B360B">
    <w:pPr>
      <w:pStyle w:val="a5"/>
      <w:tabs>
        <w:tab w:val="clear" w:pos="4153"/>
        <w:tab w:val="clear" w:pos="8306"/>
        <w:tab w:val="right" w:pos="9639"/>
      </w:tabs>
      <w:rPr>
        <w:rFonts w:cs="Arial"/>
        <w:sz w:val="18"/>
        <w:szCs w:val="18"/>
      </w:rPr>
    </w:pPr>
    <w:r w:rsidRPr="00625CEE">
      <w:rPr>
        <w:rFonts w:cs="Arial"/>
        <w:i/>
        <w:sz w:val="18"/>
        <w:szCs w:val="18"/>
      </w:rPr>
      <w:t>Eurasian Journal of Chemistry</w:t>
    </w:r>
    <w:r w:rsidRPr="00361CDE">
      <w:rPr>
        <w:rFonts w:cs="Arial"/>
        <w:sz w:val="18"/>
        <w:szCs w:val="18"/>
      </w:rPr>
      <w:t xml:space="preserve"> </w:t>
    </w:r>
    <w:r>
      <w:rPr>
        <w:rFonts w:cs="Arial"/>
        <w:sz w:val="18"/>
        <w:szCs w:val="18"/>
        <w:lang w:val="en-US"/>
      </w:rPr>
      <w:t>No.1</w:t>
    </w:r>
    <w:r w:rsidR="003053F4" w:rsidRPr="00361CDE">
      <w:rPr>
        <w:rFonts w:cs="Arial"/>
        <w:sz w:val="18"/>
        <w:szCs w:val="18"/>
      </w:rPr>
      <w:t>(</w:t>
    </w:r>
    <w:r w:rsidR="003E796F">
      <w:rPr>
        <w:rFonts w:cs="Arial"/>
        <w:sz w:val="18"/>
        <w:szCs w:val="18"/>
      </w:rPr>
      <w:t>10</w:t>
    </w:r>
    <w:r>
      <w:rPr>
        <w:rFonts w:cs="Arial"/>
        <w:sz w:val="18"/>
        <w:szCs w:val="18"/>
        <w:lang w:val="en-US"/>
      </w:rPr>
      <w:t>9</w:t>
    </w:r>
    <w:r w:rsidR="003053F4" w:rsidRPr="00361CDE">
      <w:rPr>
        <w:rFonts w:cs="Arial"/>
        <w:sz w:val="18"/>
        <w:szCs w:val="18"/>
      </w:rPr>
      <w:t>)/20</w:t>
    </w:r>
    <w:r w:rsidR="00786FFD">
      <w:rPr>
        <w:rFonts w:cs="Arial"/>
        <w:sz w:val="18"/>
        <w:szCs w:val="18"/>
      </w:rPr>
      <w:t>2</w:t>
    </w:r>
    <w:r>
      <w:rPr>
        <w:rFonts w:cs="Arial"/>
        <w:sz w:val="18"/>
        <w:szCs w:val="18"/>
        <w:lang w:val="en-US"/>
      </w:rPr>
      <w:t>3</w:t>
    </w:r>
    <w:r w:rsidR="003053F4" w:rsidRPr="00361CDE">
      <w:rPr>
        <w:rFonts w:cs="Arial"/>
        <w:sz w:val="18"/>
        <w:szCs w:val="18"/>
      </w:rPr>
      <w:tab/>
    </w:r>
    <w:r w:rsidR="00DE482F" w:rsidRPr="00361CDE">
      <w:rPr>
        <w:rFonts w:cs="Arial"/>
        <w:sz w:val="18"/>
        <w:szCs w:val="18"/>
      </w:rPr>
      <w:fldChar w:fldCharType="begin"/>
    </w:r>
    <w:r w:rsidR="003053F4" w:rsidRPr="00361CDE">
      <w:rPr>
        <w:rFonts w:cs="Arial"/>
        <w:sz w:val="18"/>
        <w:szCs w:val="18"/>
      </w:rPr>
      <w:instrText xml:space="preserve"> PAGE   \* MERGEFORMAT </w:instrText>
    </w:r>
    <w:r w:rsidR="00DE482F" w:rsidRPr="00361CDE">
      <w:rPr>
        <w:rFonts w:cs="Arial"/>
        <w:sz w:val="18"/>
        <w:szCs w:val="18"/>
      </w:rPr>
      <w:fldChar w:fldCharType="separate"/>
    </w:r>
    <w:r w:rsidR="00B10FAE">
      <w:rPr>
        <w:rFonts w:cs="Arial"/>
        <w:noProof/>
        <w:sz w:val="18"/>
        <w:szCs w:val="18"/>
      </w:rPr>
      <w:t>5</w:t>
    </w:r>
    <w:r w:rsidR="00DE482F" w:rsidRPr="00361CDE">
      <w:rPr>
        <w:rFonts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26E" w:rsidRDefault="003053F4" w:rsidP="005B360B">
    <w:pPr>
      <w:pStyle w:val="a5"/>
      <w:tabs>
        <w:tab w:val="clear" w:pos="4153"/>
        <w:tab w:val="clear" w:pos="8306"/>
        <w:tab w:val="right" w:pos="9639"/>
      </w:tabs>
      <w:rPr>
        <w:rFonts w:cs="Arial"/>
        <w:lang w:val="en-US"/>
      </w:rPr>
    </w:pPr>
    <w:r w:rsidRPr="005B360B">
      <w:rPr>
        <w:rFonts w:cs="Arial"/>
      </w:rPr>
      <w:tab/>
    </w:r>
    <w:r w:rsidR="00DE482F" w:rsidRPr="005B360B">
      <w:rPr>
        <w:rFonts w:cs="Arial"/>
      </w:rPr>
      <w:fldChar w:fldCharType="begin"/>
    </w:r>
    <w:r w:rsidR="00217CCC" w:rsidRPr="005B360B">
      <w:rPr>
        <w:rFonts w:cs="Arial"/>
      </w:rPr>
      <w:instrText xml:space="preserve"> PAGE   \* MERGEFORMAT </w:instrText>
    </w:r>
    <w:r w:rsidR="00DE482F" w:rsidRPr="005B360B">
      <w:rPr>
        <w:rFonts w:cs="Arial"/>
      </w:rPr>
      <w:fldChar w:fldCharType="separate"/>
    </w:r>
    <w:r w:rsidR="00B10FAE">
      <w:rPr>
        <w:rFonts w:cs="Arial"/>
        <w:noProof/>
      </w:rPr>
      <w:t>1</w:t>
    </w:r>
    <w:r w:rsidR="00DE482F" w:rsidRPr="005B360B">
      <w:rPr>
        <w:rFonts w:cs="Arial"/>
      </w:rPr>
      <w:fldChar w:fldCharType="end"/>
    </w:r>
  </w:p>
  <w:p w:rsidR="00526931" w:rsidRPr="003B6991" w:rsidRDefault="00526931" w:rsidP="005B360B">
    <w:pPr>
      <w:pStyle w:val="a5"/>
      <w:tabs>
        <w:tab w:val="clear" w:pos="4153"/>
        <w:tab w:val="clear" w:pos="8306"/>
        <w:tab w:val="right" w:pos="9639"/>
      </w:tabs>
      <w:rPr>
        <w:rFonts w:ascii="Times New Roman" w:hAnsi="Times New Roman"/>
        <w:sz w:val="16"/>
        <w:szCs w:val="16"/>
        <w:lang w:val="en-US"/>
      </w:rPr>
    </w:pPr>
    <w:r w:rsidRPr="003B6991">
      <w:rPr>
        <w:rFonts w:ascii="Times New Roman" w:hAnsi="Times New Roman"/>
        <w:sz w:val="16"/>
        <w:szCs w:val="16"/>
        <w:lang w:val="en-US"/>
      </w:rPr>
      <w:t xml:space="preserve">© </w:t>
    </w:r>
    <w:r w:rsidR="003B6991" w:rsidRPr="003B6991">
      <w:rPr>
        <w:rFonts w:ascii="Times New Roman" w:hAnsi="Times New Roman"/>
        <w:sz w:val="16"/>
        <w:szCs w:val="16"/>
        <w:lang w:val="en-US"/>
      </w:rPr>
      <w:t>2023</w:t>
    </w:r>
    <w:r w:rsidRPr="003B6991">
      <w:rPr>
        <w:rFonts w:ascii="Times New Roman" w:hAnsi="Times New Roman"/>
        <w:sz w:val="16"/>
        <w:szCs w:val="16"/>
        <w:lang w:val="en-US"/>
      </w:rPr>
      <w:t xml:space="preserve"> </w:t>
    </w:r>
    <w:r w:rsidR="003B6991" w:rsidRPr="003B6991">
      <w:rPr>
        <w:rFonts w:ascii="Times New Roman" w:hAnsi="Times New Roman"/>
        <w:sz w:val="16"/>
        <w:szCs w:val="16"/>
        <w:lang w:val="en-US"/>
      </w:rPr>
      <w:t xml:space="preserve"> The </w:t>
    </w:r>
    <w:r w:rsidRPr="003B6991">
      <w:rPr>
        <w:rFonts w:ascii="Times New Roman" w:hAnsi="Times New Roman"/>
        <w:sz w:val="16"/>
        <w:szCs w:val="16"/>
        <w:lang w:val="en-US"/>
      </w:rPr>
      <w:t>Authors. This is an open access article under the CC BY-NC-ND license (</w:t>
    </w:r>
    <w:hyperlink r:id="rId1" w:history="1">
      <w:r w:rsidR="003B6991" w:rsidRPr="00471081">
        <w:rPr>
          <w:rStyle w:val="afc"/>
          <w:rFonts w:ascii="Times New Roman" w:hAnsi="Times New Roman"/>
          <w:sz w:val="16"/>
          <w:szCs w:val="16"/>
          <w:lang w:val="en-US"/>
        </w:rPr>
        <w:t>http://creativecommons.org/licenses/by-nc-nd/4.0/</w:t>
      </w:r>
    </w:hyperlink>
    <w:r w:rsidRPr="003B6991">
      <w:rPr>
        <w:rFonts w:ascii="Times New Roman" w:hAnsi="Times New Roman"/>
        <w:sz w:val="16"/>
        <w:szCs w:val="16"/>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7B9" w:rsidRDefault="005E67B9">
      <w:r>
        <w:separator/>
      </w:r>
    </w:p>
  </w:footnote>
  <w:footnote w:type="continuationSeparator" w:id="0">
    <w:p w:rsidR="005E67B9" w:rsidRDefault="005E6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3C" w:rsidRPr="00137914" w:rsidRDefault="003E796F" w:rsidP="004C3993">
    <w:pPr>
      <w:pStyle w:val="a4"/>
      <w:pBdr>
        <w:bottom w:val="single" w:sz="6" w:space="5" w:color="auto"/>
      </w:pBdr>
      <w:rPr>
        <w:rFonts w:cs="Arial"/>
        <w:szCs w:val="18"/>
        <w:lang w:val="en-US"/>
      </w:rPr>
    </w:pPr>
    <w:r>
      <w:rPr>
        <w:lang w:val="en-US"/>
      </w:rPr>
      <w:t>A.A. Im</w:t>
    </w:r>
    <w:r w:rsidR="004C3993">
      <w:rPr>
        <w:lang w:val="en-US"/>
      </w:rPr>
      <w:t>anov, A.A. Petrov</w:t>
    </w:r>
    <w:r w:rsidR="00137914">
      <w:rPr>
        <w:lang w:val="en-US"/>
      </w:rPr>
      <w:t>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A3C" w:rsidRPr="00217CCC" w:rsidRDefault="004C3993" w:rsidP="005B360B">
    <w:pPr>
      <w:pStyle w:val="a4"/>
      <w:pBdr>
        <w:bottom w:val="single" w:sz="6" w:space="5" w:color="auto"/>
      </w:pBdr>
      <w:jc w:val="right"/>
      <w:rPr>
        <w:rFonts w:cs="Arial"/>
        <w:szCs w:val="18"/>
        <w:lang w:val="en-US"/>
      </w:rPr>
    </w:pPr>
    <w:r>
      <w:rPr>
        <w:rFonts w:cs="Arial"/>
        <w:szCs w:val="18"/>
        <w:lang w:val="en-US"/>
      </w:rPr>
      <w:t>Put the title here</w:t>
    </w:r>
    <w:r w:rsidR="00217CCC">
      <w:rPr>
        <w:rFonts w:cs="Arial"/>
        <w:szCs w:val="18"/>
        <w:lang w:val="en-U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FA" w:rsidRDefault="00536EFA" w:rsidP="00536EFA">
    <w:pPr>
      <w:pStyle w:val="ab"/>
      <w:pBdr>
        <w:bottom w:val="single" w:sz="12" w:space="1" w:color="auto"/>
      </w:pBdr>
      <w:jc w:val="both"/>
      <w:rPr>
        <w:sz w:val="18"/>
        <w:szCs w:val="18"/>
        <w:lang w:val="en-US"/>
      </w:rPr>
    </w:pPr>
    <w:r w:rsidRPr="00536EFA">
      <w:rPr>
        <w:b/>
        <w:i/>
        <w:sz w:val="20"/>
        <w:lang w:val="en-US"/>
      </w:rPr>
      <w:t>How to Cite:</w:t>
    </w:r>
    <w:r w:rsidRPr="00536EFA">
      <w:rPr>
        <w:sz w:val="20"/>
        <w:lang w:val="en-US"/>
      </w:rPr>
      <w:t xml:space="preserve"> </w:t>
    </w:r>
    <w:r w:rsidRPr="00536EFA">
      <w:rPr>
        <w:sz w:val="18"/>
        <w:szCs w:val="18"/>
        <w:lang w:val="en-US"/>
      </w:rPr>
      <w:t xml:space="preserve">Imanov, A.A., Petrov, B.B., Fadov, M.M., Ivanov, N.L. (2021) Put the article title here. </w:t>
    </w:r>
    <w:r w:rsidR="004D44EA" w:rsidRPr="0082084E">
      <w:rPr>
        <w:i/>
        <w:sz w:val="18"/>
        <w:szCs w:val="18"/>
        <w:lang w:val="en-US"/>
      </w:rPr>
      <w:t>Eurasian Journal of Chem</w:t>
    </w:r>
    <w:r w:rsidR="004D44EA" w:rsidRPr="0082084E">
      <w:rPr>
        <w:i/>
        <w:sz w:val="18"/>
        <w:szCs w:val="18"/>
        <w:lang w:val="en-US"/>
      </w:rPr>
      <w:t>i</w:t>
    </w:r>
    <w:r w:rsidR="004D44EA" w:rsidRPr="0082084E">
      <w:rPr>
        <w:i/>
        <w:sz w:val="18"/>
        <w:szCs w:val="18"/>
        <w:lang w:val="en-US"/>
      </w:rPr>
      <w:t>stry</w:t>
    </w:r>
    <w:r w:rsidRPr="00536EFA">
      <w:rPr>
        <w:i/>
        <w:sz w:val="18"/>
        <w:szCs w:val="18"/>
        <w:shd w:val="clear" w:color="auto" w:fill="FFFFFF"/>
        <w:lang w:val="en-US"/>
      </w:rPr>
      <w:t>, 10</w:t>
    </w:r>
    <w:r w:rsidR="003B6991">
      <w:rPr>
        <w:i/>
        <w:sz w:val="18"/>
        <w:szCs w:val="18"/>
        <w:shd w:val="clear" w:color="auto" w:fill="FFFFFF"/>
      </w:rPr>
      <w:t>9</w:t>
    </w:r>
    <w:r w:rsidR="003E796F">
      <w:rPr>
        <w:i/>
        <w:sz w:val="18"/>
        <w:szCs w:val="18"/>
        <w:shd w:val="clear" w:color="auto" w:fill="FFFFFF"/>
        <w:lang w:val="en-US"/>
      </w:rPr>
      <w:t>(</w:t>
    </w:r>
    <w:r w:rsidR="003B6991">
      <w:rPr>
        <w:i/>
        <w:sz w:val="18"/>
        <w:szCs w:val="18"/>
        <w:shd w:val="clear" w:color="auto" w:fill="FFFFFF"/>
      </w:rPr>
      <w:t>1</w:t>
    </w:r>
    <w:r w:rsidRPr="00536EFA">
      <w:rPr>
        <w:i/>
        <w:sz w:val="18"/>
        <w:szCs w:val="18"/>
        <w:shd w:val="clear" w:color="auto" w:fill="FFFFFF"/>
        <w:lang w:val="en-US"/>
      </w:rPr>
      <w:t xml:space="preserve">), ??-??. </w:t>
    </w:r>
    <w:hyperlink r:id="rId1" w:history="1">
      <w:r w:rsidR="003B6991" w:rsidRPr="00471081">
        <w:rPr>
          <w:rStyle w:val="afc"/>
          <w:sz w:val="18"/>
          <w:szCs w:val="18"/>
          <w:lang w:val="en-US"/>
        </w:rPr>
        <w:t>https://doi.org/10.31489/202</w:t>
      </w:r>
      <w:r w:rsidR="003B6991" w:rsidRPr="00471081">
        <w:rPr>
          <w:rStyle w:val="afc"/>
          <w:sz w:val="18"/>
          <w:szCs w:val="18"/>
        </w:rPr>
        <w:t>3</w:t>
      </w:r>
      <w:r w:rsidR="003B6991" w:rsidRPr="00471081">
        <w:rPr>
          <w:rStyle w:val="afc"/>
          <w:sz w:val="18"/>
          <w:szCs w:val="18"/>
          <w:lang w:val="en-US"/>
        </w:rPr>
        <w:t>Ch</w:t>
      </w:r>
      <w:r w:rsidR="003B6991" w:rsidRPr="00471081">
        <w:rPr>
          <w:rStyle w:val="afc"/>
          <w:sz w:val="18"/>
          <w:szCs w:val="18"/>
        </w:rPr>
        <w:t>1</w:t>
      </w:r>
      <w:r w:rsidR="003B6991" w:rsidRPr="00471081">
        <w:rPr>
          <w:rStyle w:val="afc"/>
          <w:sz w:val="18"/>
          <w:szCs w:val="18"/>
          <w:lang w:val="en-US"/>
        </w:rPr>
        <w:t>/??-??</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B2434"/>
    <w:multiLevelType w:val="hybridMultilevel"/>
    <w:tmpl w:val="5598235A"/>
    <w:lvl w:ilvl="0" w:tplc="DF38E8F4">
      <w:start w:val="1"/>
      <w:numFmt w:val="upperLetter"/>
      <w:lvlText w:val="%1."/>
      <w:lvlJc w:val="left"/>
      <w:pPr>
        <w:ind w:left="390" w:hanging="360"/>
      </w:pPr>
      <w:rPr>
        <w:rFonts w:cs="Times New Roman"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
    <w:nsid w:val="2BB50372"/>
    <w:multiLevelType w:val="singleLevel"/>
    <w:tmpl w:val="0C26929E"/>
    <w:lvl w:ilvl="0">
      <w:start w:val="1"/>
      <w:numFmt w:val="decimal"/>
      <w:pStyle w:val="1-9"/>
      <w:lvlText w:val="%1"/>
      <w:lvlJc w:val="left"/>
      <w:pPr>
        <w:tabs>
          <w:tab w:val="num" w:pos="567"/>
        </w:tabs>
        <w:ind w:left="0" w:firstLine="284"/>
      </w:pPr>
      <w:rPr>
        <w:rFonts w:ascii="Times New Roman" w:hAnsi="Times New Roman" w:hint="default"/>
        <w:b w:val="0"/>
        <w:i w:val="0"/>
        <w:spacing w:val="0"/>
        <w:w w:val="100"/>
        <w:kern w:val="0"/>
        <w:position w:val="0"/>
        <w:sz w:val="18"/>
      </w:rPr>
    </w:lvl>
  </w:abstractNum>
  <w:abstractNum w:abstractNumId="2">
    <w:nsid w:val="41687840"/>
    <w:multiLevelType w:val="singleLevel"/>
    <w:tmpl w:val="8020D226"/>
    <w:lvl w:ilvl="0">
      <w:start w:val="10"/>
      <w:numFmt w:val="decimal"/>
      <w:pStyle w:val="10-"/>
      <w:lvlText w:val="%1."/>
      <w:lvlJc w:val="left"/>
      <w:pPr>
        <w:tabs>
          <w:tab w:val="num" w:pos="369"/>
        </w:tabs>
        <w:ind w:left="369" w:hanging="341"/>
      </w:pPr>
    </w:lvl>
  </w:abstractNum>
  <w:abstractNum w:abstractNumId="3">
    <w:nsid w:val="6124645E"/>
    <w:multiLevelType w:val="hybridMultilevel"/>
    <w:tmpl w:val="BD08929E"/>
    <w:lvl w:ilvl="0" w:tplc="24DA42B0">
      <w:start w:val="1"/>
      <w:numFmt w:val="bullet"/>
      <w:pStyle w:val="a"/>
      <w:lvlText w:val=""/>
      <w:lvlJc w:val="left"/>
      <w:pPr>
        <w:tabs>
          <w:tab w:val="num" w:pos="814"/>
        </w:tabs>
        <w:ind w:left="624" w:hanging="170"/>
      </w:pPr>
      <w:rPr>
        <w:rFonts w:ascii="Symbol" w:hAnsi="Symbol" w:cs="Times New Roman"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1"/>
  </w:num>
  <w:num w:numId="6">
    <w:abstractNumId w:val="3"/>
  </w:num>
  <w:num w:numId="7">
    <w:abstractNumId w:val="0"/>
  </w:num>
  <w:num w:numId="8">
    <w:abstractNumId w:val="1"/>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attachedTemplate r:id="rId1"/>
  <w:stylePaneFormatFilter w:val="3F01"/>
  <w:defaultTabStop w:val="720"/>
  <w:autoHyphenation/>
  <w:doNotHyphenateCaps/>
  <w:evenAndOddHeaders/>
  <w:drawingGridHorizontalSpacing w:val="110"/>
  <w:displayHorizontalDrawingGridEvery w:val="0"/>
  <w:displayVerticalDrawingGridEvery w:val="0"/>
  <w:noPunctuationKerning/>
  <w:characterSpacingControl w:val="doNotCompress"/>
  <w:hdrShapeDefaults>
    <o:shapedefaults v:ext="edit" spidmax="68610"/>
  </w:hdrShapeDefaults>
  <w:footnotePr>
    <w:numFmt w:val="chicago"/>
    <w:numRestart w:val="eachPage"/>
    <w:footnote w:id="-1"/>
    <w:footnote w:id="0"/>
  </w:footnotePr>
  <w:endnotePr>
    <w:endnote w:id="-1"/>
    <w:endnote w:id="0"/>
  </w:endnotePr>
  <w:compat/>
  <w:rsids>
    <w:rsidRoot w:val="00D4613E"/>
    <w:rsid w:val="00004A7C"/>
    <w:rsid w:val="00014608"/>
    <w:rsid w:val="00016914"/>
    <w:rsid w:val="00020D82"/>
    <w:rsid w:val="000379CA"/>
    <w:rsid w:val="00043208"/>
    <w:rsid w:val="000670AC"/>
    <w:rsid w:val="00077109"/>
    <w:rsid w:val="0008544E"/>
    <w:rsid w:val="00091D04"/>
    <w:rsid w:val="000941F0"/>
    <w:rsid w:val="00096521"/>
    <w:rsid w:val="000966FD"/>
    <w:rsid w:val="000A034A"/>
    <w:rsid w:val="000C0507"/>
    <w:rsid w:val="000C3E34"/>
    <w:rsid w:val="000D5A92"/>
    <w:rsid w:val="000D6B82"/>
    <w:rsid w:val="000E12C9"/>
    <w:rsid w:val="001001FF"/>
    <w:rsid w:val="00101D79"/>
    <w:rsid w:val="001022DE"/>
    <w:rsid w:val="00125B08"/>
    <w:rsid w:val="00137914"/>
    <w:rsid w:val="00137AD8"/>
    <w:rsid w:val="00145BE0"/>
    <w:rsid w:val="001648DB"/>
    <w:rsid w:val="0017119F"/>
    <w:rsid w:val="001B7508"/>
    <w:rsid w:val="001C4CFF"/>
    <w:rsid w:val="001D73EF"/>
    <w:rsid w:val="001D7ADC"/>
    <w:rsid w:val="001F0136"/>
    <w:rsid w:val="00206F18"/>
    <w:rsid w:val="002137CC"/>
    <w:rsid w:val="0021469B"/>
    <w:rsid w:val="00217CCC"/>
    <w:rsid w:val="00232753"/>
    <w:rsid w:val="00245FB1"/>
    <w:rsid w:val="00250898"/>
    <w:rsid w:val="0025749B"/>
    <w:rsid w:val="002621C0"/>
    <w:rsid w:val="0026556C"/>
    <w:rsid w:val="002761B3"/>
    <w:rsid w:val="00291412"/>
    <w:rsid w:val="0029536D"/>
    <w:rsid w:val="0029709E"/>
    <w:rsid w:val="002A0BA3"/>
    <w:rsid w:val="002A79C3"/>
    <w:rsid w:val="002B1CD9"/>
    <w:rsid w:val="002D3B4B"/>
    <w:rsid w:val="002F0890"/>
    <w:rsid w:val="003053F4"/>
    <w:rsid w:val="003061A0"/>
    <w:rsid w:val="003074E2"/>
    <w:rsid w:val="00335916"/>
    <w:rsid w:val="00361CDE"/>
    <w:rsid w:val="00377781"/>
    <w:rsid w:val="00387EA2"/>
    <w:rsid w:val="003954A2"/>
    <w:rsid w:val="00395F9C"/>
    <w:rsid w:val="003A6DEA"/>
    <w:rsid w:val="003B0328"/>
    <w:rsid w:val="003B6991"/>
    <w:rsid w:val="003E0526"/>
    <w:rsid w:val="003E226C"/>
    <w:rsid w:val="003E5884"/>
    <w:rsid w:val="003E59F7"/>
    <w:rsid w:val="003E796F"/>
    <w:rsid w:val="0041748A"/>
    <w:rsid w:val="00422B55"/>
    <w:rsid w:val="0043342F"/>
    <w:rsid w:val="00461B30"/>
    <w:rsid w:val="0047139F"/>
    <w:rsid w:val="00471FA7"/>
    <w:rsid w:val="0049051A"/>
    <w:rsid w:val="00494B66"/>
    <w:rsid w:val="004B2F98"/>
    <w:rsid w:val="004C3993"/>
    <w:rsid w:val="004C50C1"/>
    <w:rsid w:val="004D44EA"/>
    <w:rsid w:val="004F38AC"/>
    <w:rsid w:val="005044C1"/>
    <w:rsid w:val="00526931"/>
    <w:rsid w:val="00532C20"/>
    <w:rsid w:val="00536EFA"/>
    <w:rsid w:val="00542BE5"/>
    <w:rsid w:val="00561AB9"/>
    <w:rsid w:val="0057079B"/>
    <w:rsid w:val="005719B4"/>
    <w:rsid w:val="00577968"/>
    <w:rsid w:val="005B06BD"/>
    <w:rsid w:val="005B360B"/>
    <w:rsid w:val="005C56D4"/>
    <w:rsid w:val="005C5C1B"/>
    <w:rsid w:val="005D48D9"/>
    <w:rsid w:val="005E66A5"/>
    <w:rsid w:val="005E67B9"/>
    <w:rsid w:val="006206EE"/>
    <w:rsid w:val="00624E59"/>
    <w:rsid w:val="00625CEE"/>
    <w:rsid w:val="006327A1"/>
    <w:rsid w:val="00636D33"/>
    <w:rsid w:val="00642D30"/>
    <w:rsid w:val="0064315C"/>
    <w:rsid w:val="00653037"/>
    <w:rsid w:val="00665DB4"/>
    <w:rsid w:val="0069056F"/>
    <w:rsid w:val="006905E4"/>
    <w:rsid w:val="00693051"/>
    <w:rsid w:val="00694AD8"/>
    <w:rsid w:val="00696C81"/>
    <w:rsid w:val="006A6B35"/>
    <w:rsid w:val="006B4F24"/>
    <w:rsid w:val="006C46C9"/>
    <w:rsid w:val="006C5817"/>
    <w:rsid w:val="006E5BE2"/>
    <w:rsid w:val="006F10C4"/>
    <w:rsid w:val="006F551F"/>
    <w:rsid w:val="007211CE"/>
    <w:rsid w:val="007257FB"/>
    <w:rsid w:val="00765965"/>
    <w:rsid w:val="007753CA"/>
    <w:rsid w:val="00786FFD"/>
    <w:rsid w:val="007873A7"/>
    <w:rsid w:val="007943CC"/>
    <w:rsid w:val="007B1FFA"/>
    <w:rsid w:val="007B2A3C"/>
    <w:rsid w:val="007E0795"/>
    <w:rsid w:val="007F6E89"/>
    <w:rsid w:val="007F7558"/>
    <w:rsid w:val="00801D22"/>
    <w:rsid w:val="00804837"/>
    <w:rsid w:val="00814278"/>
    <w:rsid w:val="00814DFB"/>
    <w:rsid w:val="00816950"/>
    <w:rsid w:val="00821AA7"/>
    <w:rsid w:val="00822893"/>
    <w:rsid w:val="00833F2F"/>
    <w:rsid w:val="00840074"/>
    <w:rsid w:val="00842B94"/>
    <w:rsid w:val="008441DE"/>
    <w:rsid w:val="008449E6"/>
    <w:rsid w:val="00853DC1"/>
    <w:rsid w:val="00855CEF"/>
    <w:rsid w:val="008823D7"/>
    <w:rsid w:val="00882E28"/>
    <w:rsid w:val="008A0AE4"/>
    <w:rsid w:val="008A4ED4"/>
    <w:rsid w:val="008C1FF0"/>
    <w:rsid w:val="008E0F9E"/>
    <w:rsid w:val="008E2FDB"/>
    <w:rsid w:val="00905814"/>
    <w:rsid w:val="0091307D"/>
    <w:rsid w:val="00933927"/>
    <w:rsid w:val="00936702"/>
    <w:rsid w:val="00956E4C"/>
    <w:rsid w:val="00960FAA"/>
    <w:rsid w:val="00972D64"/>
    <w:rsid w:val="00992287"/>
    <w:rsid w:val="009A0FF2"/>
    <w:rsid w:val="009C1FF5"/>
    <w:rsid w:val="009C22BC"/>
    <w:rsid w:val="009C58C7"/>
    <w:rsid w:val="009C7615"/>
    <w:rsid w:val="009D31C4"/>
    <w:rsid w:val="009D548E"/>
    <w:rsid w:val="009F1491"/>
    <w:rsid w:val="00A14C9B"/>
    <w:rsid w:val="00A17C4C"/>
    <w:rsid w:val="00A214E7"/>
    <w:rsid w:val="00A21508"/>
    <w:rsid w:val="00A3394A"/>
    <w:rsid w:val="00A614B3"/>
    <w:rsid w:val="00A65280"/>
    <w:rsid w:val="00A84777"/>
    <w:rsid w:val="00A852EC"/>
    <w:rsid w:val="00A945A6"/>
    <w:rsid w:val="00AA5EA3"/>
    <w:rsid w:val="00AB436E"/>
    <w:rsid w:val="00AB5223"/>
    <w:rsid w:val="00AD64CE"/>
    <w:rsid w:val="00AE57A4"/>
    <w:rsid w:val="00AF366D"/>
    <w:rsid w:val="00AF3834"/>
    <w:rsid w:val="00AF7B3D"/>
    <w:rsid w:val="00B104CF"/>
    <w:rsid w:val="00B10FAE"/>
    <w:rsid w:val="00B1242E"/>
    <w:rsid w:val="00B32EF9"/>
    <w:rsid w:val="00B42569"/>
    <w:rsid w:val="00B56B84"/>
    <w:rsid w:val="00B6150D"/>
    <w:rsid w:val="00B6287A"/>
    <w:rsid w:val="00B637D5"/>
    <w:rsid w:val="00B7789F"/>
    <w:rsid w:val="00BA0E51"/>
    <w:rsid w:val="00BA6F67"/>
    <w:rsid w:val="00BB3EF6"/>
    <w:rsid w:val="00BC43B5"/>
    <w:rsid w:val="00BF5FC6"/>
    <w:rsid w:val="00C11357"/>
    <w:rsid w:val="00C16663"/>
    <w:rsid w:val="00C23F29"/>
    <w:rsid w:val="00C3526E"/>
    <w:rsid w:val="00C76484"/>
    <w:rsid w:val="00C92270"/>
    <w:rsid w:val="00CA1D97"/>
    <w:rsid w:val="00CA277D"/>
    <w:rsid w:val="00CD6198"/>
    <w:rsid w:val="00CF1A21"/>
    <w:rsid w:val="00D06222"/>
    <w:rsid w:val="00D0724B"/>
    <w:rsid w:val="00D408C0"/>
    <w:rsid w:val="00D45644"/>
    <w:rsid w:val="00D4613E"/>
    <w:rsid w:val="00D56380"/>
    <w:rsid w:val="00D960D9"/>
    <w:rsid w:val="00DA0342"/>
    <w:rsid w:val="00DB56B2"/>
    <w:rsid w:val="00DB597B"/>
    <w:rsid w:val="00DC04F8"/>
    <w:rsid w:val="00DD319B"/>
    <w:rsid w:val="00DE482F"/>
    <w:rsid w:val="00DE49F5"/>
    <w:rsid w:val="00E17678"/>
    <w:rsid w:val="00E253B6"/>
    <w:rsid w:val="00E3266E"/>
    <w:rsid w:val="00E376E9"/>
    <w:rsid w:val="00E40D35"/>
    <w:rsid w:val="00E62794"/>
    <w:rsid w:val="00E6347A"/>
    <w:rsid w:val="00E64799"/>
    <w:rsid w:val="00E81BEE"/>
    <w:rsid w:val="00E83E56"/>
    <w:rsid w:val="00E92E2C"/>
    <w:rsid w:val="00EA1CFB"/>
    <w:rsid w:val="00EE2978"/>
    <w:rsid w:val="00EF6A57"/>
    <w:rsid w:val="00F05056"/>
    <w:rsid w:val="00F106E4"/>
    <w:rsid w:val="00F12E15"/>
    <w:rsid w:val="00F178CF"/>
    <w:rsid w:val="00F20474"/>
    <w:rsid w:val="00F47D7C"/>
    <w:rsid w:val="00F52FC5"/>
    <w:rsid w:val="00F62251"/>
    <w:rsid w:val="00F635EA"/>
    <w:rsid w:val="00F729DB"/>
    <w:rsid w:val="00F82195"/>
    <w:rsid w:val="00F96CAC"/>
    <w:rsid w:val="00F97663"/>
    <w:rsid w:val="00FB0CB9"/>
    <w:rsid w:val="00FD6822"/>
    <w:rsid w:val="00FE2703"/>
    <w:rsid w:val="00FE6BF3"/>
    <w:rsid w:val="00FF48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65965"/>
    <w:rPr>
      <w:sz w:val="22"/>
    </w:rPr>
  </w:style>
  <w:style w:type="paragraph" w:styleId="1">
    <w:name w:val="heading 1"/>
    <w:basedOn w:val="a0"/>
    <w:next w:val="a0"/>
    <w:link w:val="10"/>
    <w:qFormat/>
    <w:rsid w:val="00B42569"/>
    <w:pPr>
      <w:keepNext/>
      <w:outlineLvl w:val="0"/>
    </w:pPr>
    <w:rPr>
      <w:sz w:val="48"/>
    </w:rPr>
  </w:style>
  <w:style w:type="paragraph" w:styleId="4">
    <w:name w:val="heading 4"/>
    <w:basedOn w:val="a0"/>
    <w:next w:val="a0"/>
    <w:qFormat/>
    <w:rsid w:val="00BA6F67"/>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5B06BD"/>
    <w:rPr>
      <w:rFonts w:ascii="Arial" w:hAnsi="Arial"/>
      <w:sz w:val="18"/>
    </w:rPr>
  </w:style>
  <w:style w:type="paragraph" w:styleId="a5">
    <w:name w:val="footer"/>
    <w:basedOn w:val="a0"/>
    <w:rsid w:val="005B06BD"/>
    <w:pPr>
      <w:tabs>
        <w:tab w:val="center" w:pos="4153"/>
        <w:tab w:val="right" w:pos="8306"/>
      </w:tabs>
    </w:pPr>
    <w:rPr>
      <w:rFonts w:ascii="Arial" w:hAnsi="Arial"/>
      <w:sz w:val="20"/>
    </w:rPr>
  </w:style>
  <w:style w:type="character" w:styleId="a6">
    <w:name w:val="page number"/>
    <w:basedOn w:val="a1"/>
    <w:rsid w:val="00B42569"/>
  </w:style>
  <w:style w:type="paragraph" w:customStyle="1" w:styleId="a7">
    <w:name w:val="Назв статьи"/>
    <w:basedOn w:val="a0"/>
    <w:rsid w:val="005D48D9"/>
    <w:pPr>
      <w:keepNext/>
      <w:suppressAutoHyphens/>
      <w:spacing w:after="320"/>
      <w:jc w:val="center"/>
      <w:outlineLvl w:val="1"/>
    </w:pPr>
    <w:rPr>
      <w:b/>
      <w:sz w:val="26"/>
    </w:rPr>
  </w:style>
  <w:style w:type="paragraph" w:customStyle="1" w:styleId="1-9">
    <w:name w:val="Литра 1-9"/>
    <w:rsid w:val="005D48D9"/>
    <w:pPr>
      <w:numPr>
        <w:numId w:val="5"/>
      </w:numPr>
      <w:spacing w:after="60" w:line="216" w:lineRule="auto"/>
      <w:jc w:val="both"/>
    </w:pPr>
    <w:rPr>
      <w:sz w:val="18"/>
    </w:rPr>
  </w:style>
  <w:style w:type="paragraph" w:customStyle="1" w:styleId="a8">
    <w:name w:val="Для абзацев"/>
    <w:basedOn w:val="a0"/>
    <w:rsid w:val="00765965"/>
    <w:pPr>
      <w:ind w:firstLine="454"/>
      <w:jc w:val="both"/>
    </w:pPr>
  </w:style>
  <w:style w:type="paragraph" w:customStyle="1" w:styleId="a9">
    <w:name w:val="Аннотация"/>
    <w:basedOn w:val="a0"/>
    <w:rsid w:val="00694AD8"/>
    <w:pPr>
      <w:spacing w:after="120"/>
      <w:ind w:left="851" w:right="851"/>
      <w:jc w:val="both"/>
    </w:pPr>
    <w:rPr>
      <w:sz w:val="18"/>
      <w:szCs w:val="18"/>
    </w:rPr>
  </w:style>
  <w:style w:type="paragraph" w:customStyle="1" w:styleId="aa">
    <w:name w:val="Фам перв статья"/>
    <w:basedOn w:val="a0"/>
    <w:rsid w:val="00B42569"/>
    <w:pPr>
      <w:keepNext/>
      <w:suppressAutoHyphens/>
      <w:spacing w:before="2155" w:after="200" w:line="276" w:lineRule="auto"/>
      <w:jc w:val="center"/>
    </w:pPr>
    <w:rPr>
      <w:b/>
    </w:rPr>
  </w:style>
  <w:style w:type="paragraph" w:customStyle="1" w:styleId="ab">
    <w:name w:val="Фам автора"/>
    <w:basedOn w:val="a0"/>
    <w:next w:val="a7"/>
    <w:rsid w:val="00F729DB"/>
    <w:pPr>
      <w:keepNext/>
      <w:spacing w:after="120"/>
      <w:jc w:val="center"/>
      <w:outlineLvl w:val="1"/>
    </w:pPr>
    <w:rPr>
      <w:sz w:val="24"/>
    </w:rPr>
  </w:style>
  <w:style w:type="paragraph" w:customStyle="1" w:styleId="10-">
    <w:name w:val="Литра 10-..."/>
    <w:rsid w:val="00B42569"/>
    <w:pPr>
      <w:numPr>
        <w:numId w:val="2"/>
      </w:numPr>
      <w:tabs>
        <w:tab w:val="clear" w:pos="369"/>
        <w:tab w:val="num" w:pos="360"/>
      </w:tabs>
      <w:spacing w:after="60" w:line="216" w:lineRule="auto"/>
      <w:ind w:left="0" w:firstLine="0"/>
      <w:jc w:val="both"/>
    </w:pPr>
    <w:rPr>
      <w:noProof/>
      <w:sz w:val="18"/>
    </w:rPr>
  </w:style>
  <w:style w:type="paragraph" w:customStyle="1" w:styleId="ac">
    <w:name w:val="УДК"/>
    <w:basedOn w:val="a0"/>
    <w:rsid w:val="00765965"/>
    <w:pPr>
      <w:keepNext/>
      <w:spacing w:after="200"/>
    </w:pPr>
    <w:rPr>
      <w:sz w:val="18"/>
    </w:rPr>
  </w:style>
  <w:style w:type="paragraph" w:customStyle="1" w:styleId="ad">
    <w:name w:val="&quot;Таблица&quot;"/>
    <w:basedOn w:val="a0"/>
    <w:rsid w:val="00B42569"/>
    <w:pPr>
      <w:keepNext/>
      <w:keepLines/>
      <w:spacing w:before="180" w:after="60"/>
      <w:jc w:val="right"/>
    </w:pPr>
    <w:rPr>
      <w:spacing w:val="54"/>
      <w:sz w:val="20"/>
    </w:rPr>
  </w:style>
  <w:style w:type="paragraph" w:customStyle="1" w:styleId="ae">
    <w:name w:val="Название таблицы"/>
    <w:basedOn w:val="a0"/>
    <w:rsid w:val="00B42569"/>
    <w:pPr>
      <w:keepNext/>
      <w:keepLines/>
      <w:suppressAutoHyphens/>
      <w:spacing w:before="60" w:after="180"/>
      <w:jc w:val="center"/>
    </w:pPr>
    <w:rPr>
      <w:b/>
      <w:sz w:val="20"/>
    </w:rPr>
  </w:style>
  <w:style w:type="paragraph" w:customStyle="1" w:styleId="af">
    <w:name w:val="Текст в таблице"/>
    <w:basedOn w:val="a0"/>
    <w:rsid w:val="00B42569"/>
    <w:rPr>
      <w:sz w:val="20"/>
    </w:rPr>
  </w:style>
  <w:style w:type="paragraph" w:customStyle="1" w:styleId="af0">
    <w:name w:val="Рис Подпись"/>
    <w:basedOn w:val="a0"/>
    <w:rsid w:val="00694AD8"/>
    <w:pPr>
      <w:keepLines/>
      <w:spacing w:before="200" w:after="200"/>
      <w:jc w:val="center"/>
    </w:pPr>
    <w:rPr>
      <w:sz w:val="20"/>
    </w:rPr>
  </w:style>
  <w:style w:type="paragraph" w:styleId="af1">
    <w:name w:val="Bibliography"/>
    <w:basedOn w:val="a8"/>
    <w:rsid w:val="00B42569"/>
    <w:pPr>
      <w:keepNext/>
      <w:spacing w:after="200"/>
      <w:ind w:firstLine="0"/>
      <w:jc w:val="center"/>
    </w:pPr>
  </w:style>
  <w:style w:type="paragraph" w:customStyle="1" w:styleId="11">
    <w:name w:val="Стиль1"/>
    <w:basedOn w:val="a0"/>
    <w:rsid w:val="00A214E7"/>
    <w:pPr>
      <w:keepNext/>
      <w:spacing w:before="120" w:after="120"/>
      <w:jc w:val="center"/>
    </w:pPr>
    <w:rPr>
      <w:bCs/>
      <w:i/>
      <w:iCs/>
    </w:rPr>
  </w:style>
  <w:style w:type="paragraph" w:customStyle="1" w:styleId="af2">
    <w:name w:val="Формулы"/>
    <w:basedOn w:val="a0"/>
    <w:rsid w:val="00765965"/>
    <w:pPr>
      <w:tabs>
        <w:tab w:val="center" w:pos="4820"/>
        <w:tab w:val="right" w:pos="9639"/>
      </w:tabs>
    </w:pPr>
  </w:style>
  <w:style w:type="paragraph" w:customStyle="1" w:styleId="af3">
    <w:name w:val="Название универа"/>
    <w:basedOn w:val="a0"/>
    <w:rsid w:val="005D48D9"/>
    <w:pPr>
      <w:keepNext/>
      <w:suppressAutoHyphens/>
      <w:spacing w:after="200"/>
      <w:jc w:val="center"/>
    </w:pPr>
    <w:rPr>
      <w:bCs/>
      <w:i/>
      <w:iCs/>
      <w:sz w:val="18"/>
      <w:szCs w:val="18"/>
    </w:rPr>
  </w:style>
  <w:style w:type="paragraph" w:customStyle="1" w:styleId="a">
    <w:name w:val="Маркированный"/>
    <w:basedOn w:val="a0"/>
    <w:rsid w:val="005C5C1B"/>
    <w:pPr>
      <w:numPr>
        <w:numId w:val="6"/>
      </w:numPr>
      <w:tabs>
        <w:tab w:val="left" w:pos="624"/>
      </w:tabs>
      <w:jc w:val="both"/>
    </w:pPr>
  </w:style>
  <w:style w:type="paragraph" w:styleId="af4">
    <w:name w:val="footnote text"/>
    <w:basedOn w:val="a0"/>
    <w:semiHidden/>
    <w:rsid w:val="00B42569"/>
    <w:pPr>
      <w:ind w:firstLine="454"/>
      <w:jc w:val="both"/>
    </w:pPr>
    <w:rPr>
      <w:sz w:val="18"/>
    </w:rPr>
  </w:style>
  <w:style w:type="paragraph" w:customStyle="1" w:styleId="af5">
    <w:name w:val="Наименование"/>
    <w:basedOn w:val="4"/>
    <w:rsid w:val="00BA6F67"/>
    <w:pPr>
      <w:keepNext w:val="0"/>
      <w:tabs>
        <w:tab w:val="right" w:leader="dot" w:pos="6946"/>
      </w:tabs>
      <w:spacing w:before="80" w:line="228" w:lineRule="auto"/>
      <w:ind w:firstLine="454"/>
      <w:jc w:val="both"/>
    </w:pPr>
    <w:rPr>
      <w:b w:val="0"/>
      <w:bCs w:val="0"/>
      <w:sz w:val="18"/>
      <w:szCs w:val="20"/>
    </w:rPr>
  </w:style>
  <w:style w:type="table" w:styleId="af6">
    <w:name w:val="Table Grid"/>
    <w:aliases w:val="Прозрачная сетка"/>
    <w:basedOn w:val="a2"/>
    <w:rsid w:val="00765965"/>
    <w:tblPr>
      <w:tblInd w:w="0" w:type="dxa"/>
      <w:tblCellMar>
        <w:top w:w="0" w:type="dxa"/>
        <w:left w:w="108" w:type="dxa"/>
        <w:bottom w:w="0" w:type="dxa"/>
        <w:right w:w="108" w:type="dxa"/>
      </w:tblCellMar>
    </w:tblPr>
  </w:style>
  <w:style w:type="table" w:customStyle="1" w:styleId="af7">
    <w:name w:val="Прозрачная таблица"/>
    <w:basedOn w:val="a2"/>
    <w:rsid w:val="00014608"/>
    <w:tblPr>
      <w:tblInd w:w="0" w:type="dxa"/>
      <w:tblCellMar>
        <w:top w:w="0" w:type="dxa"/>
        <w:left w:w="108" w:type="dxa"/>
        <w:bottom w:w="0" w:type="dxa"/>
        <w:right w:w="108" w:type="dxa"/>
      </w:tblCellMar>
    </w:tblPr>
  </w:style>
  <w:style w:type="paragraph" w:customStyle="1" w:styleId="af8">
    <w:name w:val="Раздел"/>
    <w:basedOn w:val="a0"/>
    <w:rsid w:val="00D960D9"/>
    <w:pPr>
      <w:spacing w:after="2000"/>
      <w:outlineLvl w:val="0"/>
    </w:pPr>
    <w:rPr>
      <w:rFonts w:ascii="Arial" w:hAnsi="Arial" w:cs="Arial"/>
      <w:b/>
      <w:caps/>
      <w:sz w:val="28"/>
      <w:szCs w:val="28"/>
    </w:rPr>
  </w:style>
  <w:style w:type="paragraph" w:styleId="12">
    <w:name w:val="toc 1"/>
    <w:basedOn w:val="a0"/>
    <w:next w:val="a0"/>
    <w:autoRedefine/>
    <w:semiHidden/>
    <w:rsid w:val="00F178CF"/>
    <w:pPr>
      <w:keepNext/>
      <w:tabs>
        <w:tab w:val="right" w:leader="dot" w:pos="9628"/>
      </w:tabs>
      <w:spacing w:before="300" w:after="200"/>
      <w:jc w:val="center"/>
    </w:pPr>
    <w:rPr>
      <w:b/>
      <w:caps/>
      <w:sz w:val="24"/>
      <w:szCs w:val="24"/>
    </w:rPr>
  </w:style>
  <w:style w:type="paragraph" w:styleId="2">
    <w:name w:val="toc 2"/>
    <w:basedOn w:val="a0"/>
    <w:next w:val="a0"/>
    <w:autoRedefine/>
    <w:semiHidden/>
    <w:rsid w:val="00F178CF"/>
    <w:pPr>
      <w:keepLines/>
      <w:tabs>
        <w:tab w:val="right" w:leader="dot" w:pos="9185"/>
        <w:tab w:val="right" w:pos="9628"/>
      </w:tabs>
      <w:spacing w:after="60"/>
      <w:ind w:left="454" w:right="454" w:hanging="454"/>
      <w:jc w:val="both"/>
    </w:pPr>
  </w:style>
  <w:style w:type="paragraph" w:styleId="af9">
    <w:name w:val="Body Text Indent"/>
    <w:basedOn w:val="a0"/>
    <w:link w:val="afa"/>
    <w:rsid w:val="00E62794"/>
    <w:pPr>
      <w:spacing w:after="120"/>
      <w:ind w:left="283"/>
    </w:pPr>
  </w:style>
  <w:style w:type="character" w:customStyle="1" w:styleId="afa">
    <w:name w:val="Основной текст с отступом Знак"/>
    <w:link w:val="af9"/>
    <w:rsid w:val="00E62794"/>
    <w:rPr>
      <w:sz w:val="22"/>
    </w:rPr>
  </w:style>
  <w:style w:type="character" w:styleId="afb">
    <w:name w:val="footnote reference"/>
    <w:rsid w:val="00217CCC"/>
    <w:rPr>
      <w:vertAlign w:val="superscript"/>
    </w:rPr>
  </w:style>
  <w:style w:type="character" w:styleId="afc">
    <w:name w:val="Hyperlink"/>
    <w:basedOn w:val="a1"/>
    <w:uiPriority w:val="99"/>
    <w:unhideWhenUsed/>
    <w:rsid w:val="00EA1CFB"/>
    <w:rPr>
      <w:color w:val="0000FF" w:themeColor="hyperlink"/>
      <w:u w:val="single"/>
    </w:rPr>
  </w:style>
  <w:style w:type="paragraph" w:styleId="afd">
    <w:name w:val="Balloon Text"/>
    <w:basedOn w:val="a0"/>
    <w:link w:val="afe"/>
    <w:rsid w:val="00642D30"/>
    <w:rPr>
      <w:rFonts w:ascii="Tahoma" w:hAnsi="Tahoma" w:cs="Tahoma"/>
      <w:sz w:val="16"/>
      <w:szCs w:val="16"/>
    </w:rPr>
  </w:style>
  <w:style w:type="character" w:customStyle="1" w:styleId="afe">
    <w:name w:val="Текст выноски Знак"/>
    <w:basedOn w:val="a1"/>
    <w:link w:val="afd"/>
    <w:rsid w:val="00642D30"/>
    <w:rPr>
      <w:rFonts w:ascii="Tahoma" w:hAnsi="Tahoma" w:cs="Tahoma"/>
      <w:sz w:val="16"/>
      <w:szCs w:val="16"/>
    </w:rPr>
  </w:style>
  <w:style w:type="character" w:customStyle="1" w:styleId="shorttext">
    <w:name w:val="short_text"/>
    <w:basedOn w:val="a1"/>
    <w:rsid w:val="004C3993"/>
  </w:style>
  <w:style w:type="character" w:styleId="aff">
    <w:name w:val="Emphasis"/>
    <w:basedOn w:val="a1"/>
    <w:qFormat/>
    <w:rsid w:val="00C76484"/>
    <w:rPr>
      <w:i/>
      <w:iCs/>
    </w:rPr>
  </w:style>
  <w:style w:type="paragraph" w:styleId="aff0">
    <w:name w:val="Normal (Web)"/>
    <w:basedOn w:val="a0"/>
    <w:uiPriority w:val="99"/>
    <w:unhideWhenUsed/>
    <w:rsid w:val="00101D79"/>
    <w:pPr>
      <w:spacing w:before="100" w:beforeAutospacing="1" w:after="100" w:afterAutospacing="1"/>
    </w:pPr>
    <w:rPr>
      <w:sz w:val="24"/>
      <w:szCs w:val="24"/>
    </w:rPr>
  </w:style>
  <w:style w:type="character" w:customStyle="1" w:styleId="10">
    <w:name w:val="Заголовок 1 Знак"/>
    <w:link w:val="1"/>
    <w:locked/>
    <w:rsid w:val="00101D79"/>
    <w:rPr>
      <w:sz w:val="48"/>
    </w:rPr>
  </w:style>
  <w:style w:type="paragraph" w:customStyle="1" w:styleId="Default">
    <w:name w:val="Default"/>
    <w:rsid w:val="00101D79"/>
    <w:pPr>
      <w:autoSpaceDE w:val="0"/>
      <w:autoSpaceDN w:val="0"/>
      <w:adjustRightInd w:val="0"/>
    </w:pPr>
    <w:rPr>
      <w:color w:val="000000"/>
      <w:sz w:val="24"/>
      <w:szCs w:val="24"/>
      <w:lang w:eastAsia="en-US"/>
    </w:rPr>
  </w:style>
  <w:style w:type="character" w:customStyle="1" w:styleId="apple-converted-space">
    <w:name w:val="apple-converted-space"/>
    <w:rsid w:val="00101D79"/>
  </w:style>
  <w:style w:type="character" w:styleId="HTML">
    <w:name w:val="HTML Cite"/>
    <w:rsid w:val="00101D79"/>
    <w:rPr>
      <w:i/>
    </w:rPr>
  </w:style>
  <w:style w:type="paragraph" w:styleId="aff1">
    <w:name w:val="List Paragraph"/>
    <w:basedOn w:val="a0"/>
    <w:uiPriority w:val="34"/>
    <w:qFormat/>
    <w:rsid w:val="00101D79"/>
    <w:pPr>
      <w:spacing w:after="200" w:line="276" w:lineRule="auto"/>
      <w:ind w:left="720"/>
      <w:contextualSpacing/>
    </w:pPr>
    <w:rPr>
      <w:rFonts w:ascii="Calibri" w:eastAsia="Calibri" w:hAnsi="Calibri"/>
      <w:szCs w:val="22"/>
      <w:lang w:eastAsia="en-US"/>
    </w:rPr>
  </w:style>
  <w:style w:type="character" w:customStyle="1" w:styleId="citationyear">
    <w:name w:val="citation_year"/>
    <w:basedOn w:val="a1"/>
    <w:rsid w:val="00101D79"/>
  </w:style>
  <w:style w:type="character" w:customStyle="1" w:styleId="citationvolume">
    <w:name w:val="citation_volume"/>
    <w:basedOn w:val="a1"/>
    <w:rsid w:val="00101D79"/>
  </w:style>
  <w:style w:type="character" w:customStyle="1" w:styleId="apple-style-span">
    <w:name w:val="apple-style-span"/>
    <w:basedOn w:val="a1"/>
    <w:rsid w:val="00101D79"/>
  </w:style>
  <w:style w:type="paragraph" w:customStyle="1" w:styleId="authors">
    <w:name w:val="authors"/>
    <w:basedOn w:val="a0"/>
    <w:rsid w:val="00101D79"/>
    <w:pPr>
      <w:spacing w:before="100" w:beforeAutospacing="1" w:after="100" w:afterAutospacing="1"/>
    </w:pPr>
    <w:rPr>
      <w:sz w:val="24"/>
      <w:szCs w:val="24"/>
    </w:rPr>
  </w:style>
  <w:style w:type="character" w:customStyle="1" w:styleId="resume-value">
    <w:name w:val="resume-value"/>
    <w:basedOn w:val="a1"/>
    <w:rsid w:val="00101D79"/>
  </w:style>
  <w:style w:type="character" w:customStyle="1" w:styleId="listitem-label">
    <w:name w:val="list__item-label"/>
    <w:basedOn w:val="a1"/>
    <w:rsid w:val="00101D79"/>
  </w:style>
  <w:style w:type="character" w:customStyle="1" w:styleId="listitem-data">
    <w:name w:val="list__item-data"/>
    <w:basedOn w:val="a1"/>
    <w:rsid w:val="00101D79"/>
  </w:style>
  <w:style w:type="character" w:customStyle="1" w:styleId="il">
    <w:name w:val="il"/>
    <w:basedOn w:val="a1"/>
    <w:rsid w:val="00DA0342"/>
  </w:style>
  <w:style w:type="character" w:customStyle="1" w:styleId="misspellerror">
    <w:name w:val="misspell__error"/>
    <w:basedOn w:val="a1"/>
    <w:rsid w:val="000670AC"/>
  </w:style>
  <w:style w:type="character" w:styleId="aff2">
    <w:name w:val="annotation reference"/>
    <w:basedOn w:val="a1"/>
    <w:uiPriority w:val="99"/>
    <w:unhideWhenUsed/>
    <w:rsid w:val="00091D04"/>
    <w:rPr>
      <w:sz w:val="16"/>
      <w:szCs w:val="16"/>
    </w:rPr>
  </w:style>
  <w:style w:type="paragraph" w:styleId="aff3">
    <w:name w:val="annotation text"/>
    <w:basedOn w:val="a0"/>
    <w:link w:val="aff4"/>
    <w:uiPriority w:val="99"/>
    <w:unhideWhenUsed/>
    <w:rsid w:val="00091D04"/>
    <w:pPr>
      <w:spacing w:after="200"/>
    </w:pPr>
    <w:rPr>
      <w:rFonts w:asciiTheme="minorHAnsi" w:eastAsiaTheme="minorHAnsi" w:hAnsiTheme="minorHAnsi" w:cstheme="minorBidi"/>
      <w:sz w:val="20"/>
      <w:lang w:val="en-US" w:eastAsia="en-US"/>
    </w:rPr>
  </w:style>
  <w:style w:type="character" w:customStyle="1" w:styleId="aff4">
    <w:name w:val="Текст примечания Знак"/>
    <w:basedOn w:val="a1"/>
    <w:link w:val="aff3"/>
    <w:uiPriority w:val="99"/>
    <w:rsid w:val="00091D04"/>
    <w:rPr>
      <w:rFonts w:asciiTheme="minorHAnsi" w:eastAsiaTheme="minorHAnsi" w:hAnsiTheme="minorHAnsi" w:cstheme="minorBidi"/>
      <w:lang w:val="en-US" w:eastAsia="en-US"/>
    </w:rPr>
  </w:style>
  <w:style w:type="character" w:customStyle="1" w:styleId="q4iawc">
    <w:name w:val="q4iawc"/>
    <w:basedOn w:val="a1"/>
    <w:rsid w:val="00091D04"/>
  </w:style>
  <w:style w:type="character" w:customStyle="1" w:styleId="rynqvb">
    <w:name w:val="rynqvb"/>
    <w:basedOn w:val="a1"/>
    <w:rsid w:val="003B6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65965"/>
    <w:rPr>
      <w:sz w:val="22"/>
    </w:rPr>
  </w:style>
  <w:style w:type="paragraph" w:styleId="1">
    <w:name w:val="heading 1"/>
    <w:basedOn w:val="a0"/>
    <w:next w:val="a0"/>
    <w:qFormat/>
    <w:rsid w:val="00B42569"/>
    <w:pPr>
      <w:keepNext/>
      <w:outlineLvl w:val="0"/>
    </w:pPr>
    <w:rPr>
      <w:sz w:val="48"/>
    </w:rPr>
  </w:style>
  <w:style w:type="paragraph" w:styleId="4">
    <w:name w:val="heading 4"/>
    <w:basedOn w:val="a0"/>
    <w:next w:val="a0"/>
    <w:qFormat/>
    <w:rsid w:val="00BA6F67"/>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5B06BD"/>
    <w:rPr>
      <w:rFonts w:ascii="Arial" w:hAnsi="Arial"/>
      <w:sz w:val="18"/>
    </w:rPr>
  </w:style>
  <w:style w:type="paragraph" w:styleId="a5">
    <w:name w:val="footer"/>
    <w:basedOn w:val="a0"/>
    <w:rsid w:val="005B06BD"/>
    <w:pPr>
      <w:tabs>
        <w:tab w:val="center" w:pos="4153"/>
        <w:tab w:val="right" w:pos="8306"/>
      </w:tabs>
    </w:pPr>
    <w:rPr>
      <w:rFonts w:ascii="Arial" w:hAnsi="Arial"/>
      <w:sz w:val="20"/>
    </w:rPr>
  </w:style>
  <w:style w:type="character" w:styleId="a6">
    <w:name w:val="page number"/>
    <w:basedOn w:val="a1"/>
    <w:rsid w:val="00B42569"/>
  </w:style>
  <w:style w:type="paragraph" w:customStyle="1" w:styleId="a7">
    <w:name w:val="Назв статьи"/>
    <w:basedOn w:val="a0"/>
    <w:rsid w:val="005D48D9"/>
    <w:pPr>
      <w:keepNext/>
      <w:suppressAutoHyphens/>
      <w:spacing w:after="320"/>
      <w:jc w:val="center"/>
      <w:outlineLvl w:val="1"/>
    </w:pPr>
    <w:rPr>
      <w:b/>
      <w:sz w:val="26"/>
    </w:rPr>
  </w:style>
  <w:style w:type="paragraph" w:customStyle="1" w:styleId="1-9">
    <w:name w:val="Литра 1-9"/>
    <w:rsid w:val="005D48D9"/>
    <w:pPr>
      <w:numPr>
        <w:numId w:val="5"/>
      </w:numPr>
      <w:spacing w:after="60" w:line="216" w:lineRule="auto"/>
      <w:jc w:val="both"/>
    </w:pPr>
    <w:rPr>
      <w:sz w:val="18"/>
    </w:rPr>
  </w:style>
  <w:style w:type="paragraph" w:customStyle="1" w:styleId="a8">
    <w:name w:val="Для абзацев"/>
    <w:basedOn w:val="a0"/>
    <w:rsid w:val="00765965"/>
    <w:pPr>
      <w:ind w:firstLine="454"/>
      <w:jc w:val="both"/>
    </w:pPr>
  </w:style>
  <w:style w:type="paragraph" w:customStyle="1" w:styleId="a9">
    <w:name w:val="Аннотация"/>
    <w:basedOn w:val="a0"/>
    <w:rsid w:val="00694AD8"/>
    <w:pPr>
      <w:spacing w:after="120"/>
      <w:ind w:left="851" w:right="851"/>
      <w:jc w:val="both"/>
    </w:pPr>
    <w:rPr>
      <w:sz w:val="18"/>
      <w:szCs w:val="18"/>
    </w:rPr>
  </w:style>
  <w:style w:type="paragraph" w:customStyle="1" w:styleId="aa">
    <w:name w:val="Фам перв статья"/>
    <w:basedOn w:val="a0"/>
    <w:rsid w:val="00B42569"/>
    <w:pPr>
      <w:keepNext/>
      <w:suppressAutoHyphens/>
      <w:spacing w:before="2155" w:after="200" w:line="276" w:lineRule="auto"/>
      <w:jc w:val="center"/>
    </w:pPr>
    <w:rPr>
      <w:b/>
    </w:rPr>
  </w:style>
  <w:style w:type="paragraph" w:customStyle="1" w:styleId="ab">
    <w:name w:val="Фам автора"/>
    <w:basedOn w:val="a0"/>
    <w:next w:val="a7"/>
    <w:rsid w:val="00F729DB"/>
    <w:pPr>
      <w:keepNext/>
      <w:spacing w:after="120"/>
      <w:jc w:val="center"/>
      <w:outlineLvl w:val="1"/>
    </w:pPr>
    <w:rPr>
      <w:sz w:val="24"/>
    </w:rPr>
  </w:style>
  <w:style w:type="paragraph" w:customStyle="1" w:styleId="10-">
    <w:name w:val="Литра 10-..."/>
    <w:rsid w:val="00B42569"/>
    <w:pPr>
      <w:numPr>
        <w:numId w:val="2"/>
      </w:numPr>
      <w:spacing w:after="60" w:line="216" w:lineRule="auto"/>
      <w:jc w:val="both"/>
    </w:pPr>
    <w:rPr>
      <w:noProof/>
      <w:sz w:val="18"/>
    </w:rPr>
  </w:style>
  <w:style w:type="paragraph" w:customStyle="1" w:styleId="ac">
    <w:name w:val="УДК"/>
    <w:basedOn w:val="a0"/>
    <w:rsid w:val="00765965"/>
    <w:pPr>
      <w:keepNext/>
      <w:spacing w:after="200"/>
    </w:pPr>
    <w:rPr>
      <w:sz w:val="18"/>
    </w:rPr>
  </w:style>
  <w:style w:type="paragraph" w:customStyle="1" w:styleId="ad">
    <w:name w:val="&quot;Таблица&quot;"/>
    <w:basedOn w:val="a0"/>
    <w:rsid w:val="00B42569"/>
    <w:pPr>
      <w:keepNext/>
      <w:keepLines/>
      <w:spacing w:before="180" w:after="60"/>
      <w:jc w:val="right"/>
    </w:pPr>
    <w:rPr>
      <w:spacing w:val="54"/>
      <w:sz w:val="20"/>
    </w:rPr>
  </w:style>
  <w:style w:type="paragraph" w:customStyle="1" w:styleId="ae">
    <w:name w:val="Название таблицы"/>
    <w:basedOn w:val="a0"/>
    <w:rsid w:val="00B42569"/>
    <w:pPr>
      <w:keepNext/>
      <w:keepLines/>
      <w:suppressAutoHyphens/>
      <w:spacing w:before="60" w:after="180"/>
      <w:jc w:val="center"/>
    </w:pPr>
    <w:rPr>
      <w:b/>
      <w:sz w:val="20"/>
    </w:rPr>
  </w:style>
  <w:style w:type="paragraph" w:customStyle="1" w:styleId="af">
    <w:name w:val="Текст в таблице"/>
    <w:basedOn w:val="a0"/>
    <w:rsid w:val="00B42569"/>
    <w:rPr>
      <w:sz w:val="20"/>
    </w:rPr>
  </w:style>
  <w:style w:type="paragraph" w:customStyle="1" w:styleId="af0">
    <w:name w:val="Рис Подпись"/>
    <w:basedOn w:val="a0"/>
    <w:rsid w:val="00694AD8"/>
    <w:pPr>
      <w:keepLines/>
      <w:spacing w:before="200" w:after="200"/>
      <w:jc w:val="center"/>
    </w:pPr>
    <w:rPr>
      <w:sz w:val="20"/>
    </w:rPr>
  </w:style>
  <w:style w:type="paragraph" w:styleId="af1">
    <w:name w:val="Bibliography"/>
    <w:basedOn w:val="a8"/>
    <w:rsid w:val="00B42569"/>
    <w:pPr>
      <w:keepNext/>
      <w:spacing w:after="200"/>
      <w:ind w:firstLine="0"/>
      <w:jc w:val="center"/>
    </w:pPr>
  </w:style>
  <w:style w:type="paragraph" w:customStyle="1" w:styleId="10">
    <w:name w:val="Стиль1"/>
    <w:basedOn w:val="a0"/>
    <w:rsid w:val="00A214E7"/>
    <w:pPr>
      <w:keepNext/>
      <w:spacing w:before="120" w:after="120"/>
      <w:jc w:val="center"/>
    </w:pPr>
    <w:rPr>
      <w:bCs/>
      <w:i/>
      <w:iCs/>
    </w:rPr>
  </w:style>
  <w:style w:type="paragraph" w:customStyle="1" w:styleId="af2">
    <w:name w:val="Формулы"/>
    <w:basedOn w:val="a0"/>
    <w:rsid w:val="00765965"/>
    <w:pPr>
      <w:tabs>
        <w:tab w:val="center" w:pos="4820"/>
        <w:tab w:val="right" w:pos="9639"/>
      </w:tabs>
    </w:pPr>
  </w:style>
  <w:style w:type="paragraph" w:customStyle="1" w:styleId="af3">
    <w:name w:val="Название универа"/>
    <w:basedOn w:val="a0"/>
    <w:rsid w:val="005D48D9"/>
    <w:pPr>
      <w:keepNext/>
      <w:suppressAutoHyphens/>
      <w:spacing w:after="200"/>
      <w:jc w:val="center"/>
    </w:pPr>
    <w:rPr>
      <w:bCs/>
      <w:i/>
      <w:iCs/>
      <w:sz w:val="18"/>
      <w:szCs w:val="18"/>
    </w:rPr>
  </w:style>
  <w:style w:type="paragraph" w:customStyle="1" w:styleId="a">
    <w:name w:val="Маркированный"/>
    <w:basedOn w:val="a0"/>
    <w:rsid w:val="005C5C1B"/>
    <w:pPr>
      <w:numPr>
        <w:numId w:val="6"/>
      </w:numPr>
      <w:tabs>
        <w:tab w:val="left" w:pos="624"/>
      </w:tabs>
      <w:jc w:val="both"/>
    </w:pPr>
  </w:style>
  <w:style w:type="paragraph" w:styleId="af4">
    <w:name w:val="footnote text"/>
    <w:basedOn w:val="a0"/>
    <w:semiHidden/>
    <w:rsid w:val="00B42569"/>
    <w:pPr>
      <w:ind w:firstLine="454"/>
      <w:jc w:val="both"/>
    </w:pPr>
    <w:rPr>
      <w:sz w:val="18"/>
    </w:rPr>
  </w:style>
  <w:style w:type="paragraph" w:customStyle="1" w:styleId="af5">
    <w:name w:val="Наименование"/>
    <w:basedOn w:val="4"/>
    <w:rsid w:val="00BA6F67"/>
    <w:pPr>
      <w:keepNext w:val="0"/>
      <w:tabs>
        <w:tab w:val="right" w:leader="dot" w:pos="6946"/>
      </w:tabs>
      <w:spacing w:before="80" w:line="228" w:lineRule="auto"/>
      <w:ind w:firstLine="454"/>
      <w:jc w:val="both"/>
    </w:pPr>
    <w:rPr>
      <w:b w:val="0"/>
      <w:bCs w:val="0"/>
      <w:sz w:val="18"/>
      <w:szCs w:val="20"/>
    </w:rPr>
  </w:style>
  <w:style w:type="table" w:styleId="af6">
    <w:name w:val="Table Grid"/>
    <w:aliases w:val="Прозрачная сетка"/>
    <w:basedOn w:val="a2"/>
    <w:rsid w:val="00765965"/>
    <w:tblPr>
      <w:tblInd w:w="0" w:type="dxa"/>
      <w:tblCellMar>
        <w:top w:w="0" w:type="dxa"/>
        <w:left w:w="108" w:type="dxa"/>
        <w:bottom w:w="0" w:type="dxa"/>
        <w:right w:w="108" w:type="dxa"/>
      </w:tblCellMar>
    </w:tblPr>
  </w:style>
  <w:style w:type="table" w:customStyle="1" w:styleId="af7">
    <w:name w:val="Прозрачная таблица"/>
    <w:basedOn w:val="a2"/>
    <w:rsid w:val="00014608"/>
    <w:tblPr>
      <w:tblInd w:w="0" w:type="dxa"/>
      <w:tblCellMar>
        <w:top w:w="0" w:type="dxa"/>
        <w:left w:w="108" w:type="dxa"/>
        <w:bottom w:w="0" w:type="dxa"/>
        <w:right w:w="108" w:type="dxa"/>
      </w:tblCellMar>
    </w:tblPr>
  </w:style>
  <w:style w:type="paragraph" w:customStyle="1" w:styleId="af8">
    <w:name w:val="Раздел"/>
    <w:basedOn w:val="a0"/>
    <w:rsid w:val="00D960D9"/>
    <w:pPr>
      <w:spacing w:after="2000"/>
      <w:outlineLvl w:val="0"/>
    </w:pPr>
    <w:rPr>
      <w:rFonts w:ascii="Arial" w:hAnsi="Arial" w:cs="Arial"/>
      <w:b/>
      <w:caps/>
      <w:sz w:val="28"/>
      <w:szCs w:val="28"/>
    </w:rPr>
  </w:style>
  <w:style w:type="paragraph" w:styleId="11">
    <w:name w:val="toc 1"/>
    <w:basedOn w:val="a0"/>
    <w:next w:val="a0"/>
    <w:autoRedefine/>
    <w:semiHidden/>
    <w:rsid w:val="00F178CF"/>
    <w:pPr>
      <w:keepNext/>
      <w:tabs>
        <w:tab w:val="right" w:leader="dot" w:pos="9628"/>
      </w:tabs>
      <w:spacing w:before="300" w:after="200"/>
      <w:jc w:val="center"/>
    </w:pPr>
    <w:rPr>
      <w:b/>
      <w:caps/>
      <w:sz w:val="24"/>
      <w:szCs w:val="24"/>
    </w:rPr>
  </w:style>
  <w:style w:type="paragraph" w:styleId="2">
    <w:name w:val="toc 2"/>
    <w:basedOn w:val="a0"/>
    <w:next w:val="a0"/>
    <w:autoRedefine/>
    <w:semiHidden/>
    <w:rsid w:val="00F178CF"/>
    <w:pPr>
      <w:keepLines/>
      <w:tabs>
        <w:tab w:val="right" w:leader="dot" w:pos="9185"/>
        <w:tab w:val="right" w:pos="9628"/>
      </w:tabs>
      <w:spacing w:after="60"/>
      <w:ind w:left="454" w:right="454" w:hanging="454"/>
      <w:jc w:val="both"/>
    </w:pPr>
  </w:style>
  <w:style w:type="paragraph" w:styleId="af9">
    <w:name w:val="Body Text Indent"/>
    <w:basedOn w:val="a0"/>
    <w:link w:val="afa"/>
    <w:rsid w:val="00E62794"/>
    <w:pPr>
      <w:spacing w:after="120"/>
      <w:ind w:left="283"/>
    </w:pPr>
  </w:style>
  <w:style w:type="character" w:customStyle="1" w:styleId="afa">
    <w:name w:val="Основной текст с отступом Знак"/>
    <w:link w:val="af9"/>
    <w:rsid w:val="00E62794"/>
    <w:rPr>
      <w:sz w:val="22"/>
    </w:rPr>
  </w:style>
  <w:style w:type="character" w:styleId="afb">
    <w:name w:val="footnote reference"/>
    <w:rsid w:val="00217CCC"/>
    <w:rPr>
      <w:vertAlign w:val="superscript"/>
    </w:rPr>
  </w:style>
  <w:style w:type="character" w:styleId="afc">
    <w:name w:val="Hyperlink"/>
    <w:basedOn w:val="a1"/>
    <w:uiPriority w:val="99"/>
    <w:unhideWhenUsed/>
    <w:rsid w:val="00EA1CFB"/>
    <w:rPr>
      <w:color w:val="0000FF" w:themeColor="hyperlink"/>
      <w:u w:val="single"/>
    </w:rPr>
  </w:style>
  <w:style w:type="paragraph" w:styleId="afd">
    <w:name w:val="Balloon Text"/>
    <w:basedOn w:val="a0"/>
    <w:link w:val="afe"/>
    <w:rsid w:val="00642D30"/>
    <w:rPr>
      <w:rFonts w:ascii="Tahoma" w:hAnsi="Tahoma" w:cs="Tahoma"/>
      <w:sz w:val="16"/>
      <w:szCs w:val="16"/>
    </w:rPr>
  </w:style>
  <w:style w:type="character" w:customStyle="1" w:styleId="afe">
    <w:name w:val="Текст выноски Знак"/>
    <w:basedOn w:val="a1"/>
    <w:link w:val="afd"/>
    <w:rsid w:val="00642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0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489/2023Ch1/??-??" TargetMode="External"/><Relationship Id="rId13" Type="http://schemas.openxmlformats.org/officeDocument/2006/relationships/hyperlink" Target="https://doi.org/10.1016/j.elecom.2011.12.010" TargetMode="External"/><Relationship Id="rId18" Type="http://schemas.openxmlformats.org/officeDocument/2006/relationships/hyperlink" Target="https://doi.org/10.1016/j.elecom.2011.12.010" TargetMode="External"/><Relationship Id="rId26" Type="http://schemas.openxmlformats.org/officeDocument/2006/relationships/hyperlink" Target="https://doi.org/10.1016/j.elecom.2011.12.010" TargetMode="External"/><Relationship Id="rId39" Type="http://schemas.openxmlformats.org/officeDocument/2006/relationships/footer" Target="footer2.xml"/><Relationship Id="rId51"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doi.org/10.1016/j.elecom.2011.12.010" TargetMode="External"/><Relationship Id="rId34" Type="http://schemas.openxmlformats.org/officeDocument/2006/relationships/hyperlink" Target="mailto:petrovbb@spb.ed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elecom.2011.12.010" TargetMode="External"/><Relationship Id="rId25" Type="http://schemas.openxmlformats.org/officeDocument/2006/relationships/hyperlink" Target="https://doi.org/10.1016/j.elecom.2011.12.010" TargetMode="External"/><Relationship Id="rId33" Type="http://schemas.openxmlformats.org/officeDocument/2006/relationships/hyperlink" Target="mailto:petrovbb@spb.ed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elecom.2011.12.010" TargetMode="External"/><Relationship Id="rId20" Type="http://schemas.openxmlformats.org/officeDocument/2006/relationships/hyperlink" Target="https://doi.org/10.1016/j.elecom.2011.12.010" TargetMode="External"/><Relationship Id="rId29" Type="http://schemas.openxmlformats.org/officeDocument/2006/relationships/hyperlink" Target="https://doi.org/10.1016/j.elecom.2011.12.01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16/j.elecom.2011.12.010" TargetMode="External"/><Relationship Id="rId32" Type="http://schemas.openxmlformats.org/officeDocument/2006/relationships/hyperlink" Target="mailto:imanovaa@mail.co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elecom.2011.12.010" TargetMode="External"/><Relationship Id="rId23" Type="http://schemas.openxmlformats.org/officeDocument/2006/relationships/hyperlink" Target="https://doi.org/10.1016/j.elecom.2011.12.010" TargetMode="External"/><Relationship Id="rId28" Type="http://schemas.openxmlformats.org/officeDocument/2006/relationships/hyperlink" Target="https://doi.org/10.1016/j.elecom.2011.12.010"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doi.org/10.1016/j.elecom.2011.12.010" TargetMode="External"/><Relationship Id="rId31" Type="http://schemas.openxmlformats.org/officeDocument/2006/relationships/hyperlink" Target="https://doi.org/10.1016/j.elecom.2011.12.010" TargetMode="External"/><Relationship Id="rId4" Type="http://schemas.openxmlformats.org/officeDocument/2006/relationships/settings" Target="settings.xml"/><Relationship Id="rId9" Type="http://schemas.openxmlformats.org/officeDocument/2006/relationships/hyperlink" Target="https://orcid.org/0000-0001-9497-2545" TargetMode="External"/><Relationship Id="rId14" Type="http://schemas.openxmlformats.org/officeDocument/2006/relationships/hyperlink" Target="https://doi.org/10.1016/j.elecom.2011.12.010" TargetMode="External"/><Relationship Id="rId22" Type="http://schemas.openxmlformats.org/officeDocument/2006/relationships/hyperlink" Target="https://doi.org/10.3390/s90100674" TargetMode="External"/><Relationship Id="rId27" Type="http://schemas.openxmlformats.org/officeDocument/2006/relationships/hyperlink" Target="https://doi.org/10.1016/j.elecom.2011.12.010" TargetMode="External"/><Relationship Id="rId30" Type="http://schemas.openxmlformats.org/officeDocument/2006/relationships/hyperlink" Target="https://doi.org/10.1016/j.elecom.2011.12.010" TargetMode="External"/><Relationship Id="rId35" Type="http://schemas.openxmlformats.org/officeDocument/2006/relationships/hyperlink" Target="mailto:petrovbb@spb.edu" TargetMode="Externa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nd/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489/2023C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1064;&#1072;&#1073;&#1083;&#1086;&#1085;&#1099;\&#1042;&#1077;&#1089;&#1090;&#1085;&#1080;&#1082;%20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620C-F107-4076-BB64-1D6654F8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Вестник 2010</Template>
  <TotalTime>2</TotalTime>
  <Pages>5</Pages>
  <Words>2886</Words>
  <Characters>16454</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РИО</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4</cp:revision>
  <cp:lastPrinted>2010-07-16T10:26:00Z</cp:lastPrinted>
  <dcterms:created xsi:type="dcterms:W3CDTF">2023-02-03T08:59:00Z</dcterms:created>
  <dcterms:modified xsi:type="dcterms:W3CDTF">2023-02-03T09:35:00Z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